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FB76C6" w:rsidRPr="00FB76C6" w14:paraId="5B0EA634" w14:textId="77777777" w:rsidTr="009A785D">
        <w:trPr>
          <w:trHeight w:val="1117"/>
        </w:trPr>
        <w:tc>
          <w:tcPr>
            <w:tcW w:w="3686" w:type="dxa"/>
            <w:shd w:val="clear" w:color="auto" w:fill="auto"/>
          </w:tcPr>
          <w:p w14:paraId="6B270802" w14:textId="77777777" w:rsidR="00FB76C6" w:rsidRPr="00FB76C6" w:rsidRDefault="00FB76C6" w:rsidP="00FB76C6">
            <w:pPr>
              <w:spacing w:line="200" w:lineRule="exact"/>
              <w:jc w:val="left"/>
              <w:rPr>
                <w:rFonts w:ascii="Georgia" w:eastAsia="Georgia" w:hAnsi="Georgia"/>
                <w:b w:val="0"/>
                <w:noProof/>
                <w:spacing w:val="8"/>
                <w:sz w:val="16"/>
                <w:szCs w:val="16"/>
                <w:lang w:val="es-PE" w:eastAsia="en-US"/>
              </w:rPr>
            </w:pPr>
            <w:r w:rsidRPr="00FB76C6">
              <w:rPr>
                <w:rFonts w:ascii="Georgia" w:eastAsia="Georgia" w:hAnsi="Georgia"/>
                <w:b w:val="0"/>
                <w:noProof/>
                <w:spacing w:val="8"/>
                <w:sz w:val="16"/>
                <w:szCs w:val="16"/>
                <w:lang w:val="es-PE" w:eastAsia="en-US"/>
              </w:rPr>
              <w:t>Chubb Seguros Perú S.A</w:t>
            </w:r>
          </w:p>
          <w:p w14:paraId="536B1D8D" w14:textId="77777777" w:rsidR="00FB76C6" w:rsidRPr="00FB76C6" w:rsidRDefault="00FB76C6" w:rsidP="00FB76C6">
            <w:pPr>
              <w:spacing w:line="200" w:lineRule="exact"/>
              <w:jc w:val="left"/>
              <w:rPr>
                <w:rFonts w:ascii="Georgia" w:eastAsia="Georgia" w:hAnsi="Georgia"/>
                <w:b w:val="0"/>
                <w:noProof/>
                <w:spacing w:val="8"/>
                <w:sz w:val="16"/>
                <w:szCs w:val="16"/>
                <w:lang w:val="es-PE" w:eastAsia="en-US"/>
              </w:rPr>
            </w:pPr>
            <w:r w:rsidRPr="00FB76C6">
              <w:rPr>
                <w:rFonts w:ascii="Georgia" w:eastAsia="Georgia" w:hAnsi="Georgia"/>
                <w:b w:val="0"/>
                <w:noProof/>
                <w:spacing w:val="8"/>
                <w:sz w:val="16"/>
                <w:szCs w:val="16"/>
                <w:lang w:val="es-PE" w:eastAsia="en-US"/>
              </w:rPr>
              <w:t>Calle Amador Merino Reyna 267, Of.402</w:t>
            </w:r>
          </w:p>
          <w:p w14:paraId="4F59888F" w14:textId="77777777" w:rsidR="00FB76C6" w:rsidRPr="00FB76C6" w:rsidRDefault="00FB76C6" w:rsidP="00FB76C6">
            <w:pPr>
              <w:spacing w:line="200" w:lineRule="exact"/>
              <w:jc w:val="left"/>
              <w:rPr>
                <w:rFonts w:ascii="Georgia" w:eastAsia="Georgia" w:hAnsi="Georgia"/>
                <w:b w:val="0"/>
                <w:noProof/>
                <w:spacing w:val="8"/>
                <w:sz w:val="16"/>
                <w:szCs w:val="16"/>
                <w:lang w:val="de-CH" w:eastAsia="en-US"/>
              </w:rPr>
            </w:pPr>
            <w:r w:rsidRPr="00FB76C6">
              <w:rPr>
                <w:rFonts w:ascii="Georgia" w:eastAsia="Georgia" w:hAnsi="Georgia"/>
                <w:b w:val="0"/>
                <w:noProof/>
                <w:spacing w:val="8"/>
                <w:sz w:val="16"/>
                <w:szCs w:val="16"/>
                <w:lang w:val="de-CH" w:eastAsia="en-US"/>
              </w:rPr>
              <w:t>San Isidro – Lima 27</w:t>
            </w:r>
            <w:r w:rsidRPr="00FB76C6">
              <w:rPr>
                <w:rFonts w:ascii="Georgia" w:eastAsia="Georgia" w:hAnsi="Georgia"/>
                <w:b w:val="0"/>
                <w:noProof/>
                <w:spacing w:val="8"/>
                <w:sz w:val="16"/>
                <w:szCs w:val="16"/>
                <w:lang w:val="de-CH" w:eastAsia="en-US"/>
              </w:rPr>
              <w:br/>
              <w:t>Perú</w:t>
            </w:r>
          </w:p>
        </w:tc>
        <w:tc>
          <w:tcPr>
            <w:tcW w:w="1985" w:type="dxa"/>
            <w:shd w:val="clear" w:color="auto" w:fill="auto"/>
          </w:tcPr>
          <w:p w14:paraId="38D8A3BA" w14:textId="77777777" w:rsidR="00FB76C6" w:rsidRPr="00FB76C6" w:rsidRDefault="00FB76C6" w:rsidP="00FB76C6">
            <w:pPr>
              <w:spacing w:line="200" w:lineRule="exact"/>
              <w:ind w:left="142"/>
              <w:jc w:val="left"/>
              <w:rPr>
                <w:rFonts w:ascii="Georgia" w:eastAsia="Georgia" w:hAnsi="Georgia"/>
                <w:b w:val="0"/>
                <w:noProof/>
                <w:spacing w:val="8"/>
                <w:sz w:val="16"/>
                <w:szCs w:val="16"/>
                <w:lang w:val="es-PE" w:eastAsia="en-US"/>
              </w:rPr>
            </w:pPr>
            <w:r w:rsidRPr="00FB76C6">
              <w:rPr>
                <w:rFonts w:ascii="Georgia" w:eastAsia="Georgia" w:hAnsi="Georgia"/>
                <w:b w:val="0"/>
                <w:noProof/>
                <w:spacing w:val="8"/>
                <w:sz w:val="16"/>
                <w:szCs w:val="16"/>
                <w:lang w:val="es-PE" w:eastAsia="en-US"/>
              </w:rPr>
              <w:t>O  (511) 417-5000</w:t>
            </w:r>
          </w:p>
          <w:p w14:paraId="6A0DDEE0" w14:textId="77777777" w:rsidR="00FB76C6" w:rsidRPr="00FB76C6" w:rsidRDefault="00FB76C6" w:rsidP="00FB76C6">
            <w:pPr>
              <w:spacing w:line="200" w:lineRule="exact"/>
              <w:ind w:left="142"/>
              <w:jc w:val="left"/>
              <w:rPr>
                <w:rFonts w:ascii="Georgia" w:eastAsia="Georgia" w:hAnsi="Georgia"/>
                <w:b w:val="0"/>
                <w:noProof/>
                <w:spacing w:val="8"/>
                <w:sz w:val="16"/>
                <w:szCs w:val="16"/>
                <w:lang w:val="es-PE" w:eastAsia="en-US"/>
              </w:rPr>
            </w:pPr>
            <w:r w:rsidRPr="00FB76C6">
              <w:rPr>
                <w:rFonts w:ascii="Georgia" w:eastAsia="Georgia" w:hAnsi="Georgia"/>
                <w:b w:val="0"/>
                <w:noProof/>
                <w:spacing w:val="8"/>
                <w:sz w:val="16"/>
                <w:szCs w:val="16"/>
                <w:lang w:val="es-PE" w:eastAsia="en-US"/>
              </w:rPr>
              <w:t>F   (511) 221-3313</w:t>
            </w:r>
          </w:p>
          <w:p w14:paraId="312C1C14" w14:textId="77777777" w:rsidR="00FB76C6" w:rsidRPr="00FB76C6" w:rsidRDefault="00FB76C6" w:rsidP="00FB76C6">
            <w:pPr>
              <w:spacing w:line="200" w:lineRule="exact"/>
              <w:ind w:left="142"/>
              <w:jc w:val="left"/>
              <w:rPr>
                <w:rFonts w:ascii="Georgia" w:eastAsia="Georgia" w:hAnsi="Georgia"/>
                <w:b w:val="0"/>
                <w:noProof/>
                <w:spacing w:val="8"/>
                <w:sz w:val="16"/>
                <w:szCs w:val="16"/>
                <w:lang w:val="es-PE" w:eastAsia="en-US"/>
              </w:rPr>
            </w:pPr>
            <w:r w:rsidRPr="00FB76C6">
              <w:rPr>
                <w:rFonts w:ascii="Georgia" w:eastAsia="Georgia" w:hAnsi="Georgia"/>
                <w:b w:val="0"/>
                <w:noProof/>
                <w:spacing w:val="8"/>
                <w:sz w:val="16"/>
                <w:szCs w:val="16"/>
                <w:lang w:val="es-PE" w:eastAsia="en-US"/>
              </w:rPr>
              <w:t>www.chubb.com/pe</w:t>
            </w:r>
          </w:p>
          <w:p w14:paraId="043E09E7" w14:textId="77777777" w:rsidR="00FB76C6" w:rsidRPr="00FB76C6" w:rsidRDefault="00FB76C6" w:rsidP="00FB76C6">
            <w:pPr>
              <w:spacing w:line="200" w:lineRule="exact"/>
              <w:jc w:val="left"/>
              <w:rPr>
                <w:rFonts w:ascii="Georgia" w:eastAsia="Georgia" w:hAnsi="Georgia"/>
                <w:b w:val="0"/>
                <w:noProof/>
                <w:spacing w:val="8"/>
                <w:sz w:val="16"/>
                <w:szCs w:val="16"/>
                <w:lang w:val="es-PE" w:eastAsia="en-US"/>
              </w:rPr>
            </w:pPr>
          </w:p>
        </w:tc>
      </w:tr>
    </w:tbl>
    <w:p w14:paraId="5C0AF713" w14:textId="77777777" w:rsidR="00FB76C6" w:rsidRDefault="00FB76C6" w:rsidP="00FB76C6">
      <w:pPr>
        <w:spacing w:line="228" w:lineRule="auto"/>
        <w:jc w:val="left"/>
        <w:rPr>
          <w:rFonts w:ascii="Georgia" w:hAnsi="Georgia" w:cs="Arial"/>
          <w:sz w:val="20"/>
        </w:rPr>
      </w:pPr>
      <w:r>
        <w:rPr>
          <w:rFonts w:ascii="Georgia" w:hAnsi="Georgia" w:cs="Arial"/>
          <w:b w:val="0"/>
          <w:bCs/>
          <w:noProof/>
          <w:sz w:val="26"/>
          <w:szCs w:val="26"/>
          <w:lang w:val="es-PE" w:eastAsia="es-PE"/>
        </w:rPr>
        <w:drawing>
          <wp:anchor distT="0" distB="0" distL="114300" distR="114300" simplePos="0" relativeHeight="251659264" behindDoc="0" locked="0" layoutInCell="1" allowOverlap="1" wp14:anchorId="624EA4BD" wp14:editId="7E12C3B8">
            <wp:simplePos x="0" y="0"/>
            <wp:positionH relativeFrom="column">
              <wp:posOffset>-19685</wp:posOffset>
            </wp:positionH>
            <wp:positionV relativeFrom="paragraph">
              <wp:posOffset>-822960</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B57A1B" w14:textId="77777777" w:rsidR="00FB76C6" w:rsidRPr="00FB76C6" w:rsidRDefault="00FB76C6" w:rsidP="00FB76C6">
      <w:pPr>
        <w:spacing w:line="228" w:lineRule="auto"/>
        <w:ind w:right="162"/>
        <w:jc w:val="left"/>
        <w:rPr>
          <w:rFonts w:ascii="Georgia" w:hAnsi="Georgia" w:cs="Arial"/>
          <w:sz w:val="26"/>
          <w:szCs w:val="26"/>
        </w:rPr>
      </w:pPr>
      <w:r w:rsidRPr="00FB76C6">
        <w:rPr>
          <w:rFonts w:ascii="Georgia" w:hAnsi="Georgia" w:cs="Arial"/>
          <w:sz w:val="26"/>
          <w:szCs w:val="26"/>
        </w:rPr>
        <w:t>Gastos de Curación por Accidente</w:t>
      </w:r>
    </w:p>
    <w:p w14:paraId="6C1A2E5B" w14:textId="77777777" w:rsidR="00FB76C6" w:rsidRDefault="00FB76C6" w:rsidP="00FB76C6">
      <w:pPr>
        <w:spacing w:line="228" w:lineRule="auto"/>
        <w:ind w:right="162"/>
        <w:jc w:val="left"/>
        <w:rPr>
          <w:rFonts w:ascii="Georgia" w:hAnsi="Georgia" w:cs="Arial"/>
          <w:sz w:val="20"/>
        </w:rPr>
      </w:pPr>
    </w:p>
    <w:p w14:paraId="43713D03" w14:textId="77777777" w:rsidR="00FB76C6" w:rsidRPr="00FB76C6" w:rsidRDefault="00FB76C6" w:rsidP="00FB76C6">
      <w:pPr>
        <w:pBdr>
          <w:bottom w:val="single" w:sz="4" w:space="1" w:color="01C1D6"/>
        </w:pBdr>
        <w:spacing w:line="228" w:lineRule="auto"/>
        <w:ind w:right="162"/>
        <w:jc w:val="left"/>
        <w:rPr>
          <w:rFonts w:ascii="Georgia" w:hAnsi="Georgia" w:cs="Arial"/>
          <w:sz w:val="20"/>
        </w:rPr>
      </w:pPr>
      <w:r>
        <w:rPr>
          <w:rFonts w:ascii="Georgia" w:hAnsi="Georgia" w:cs="Arial"/>
          <w:sz w:val="20"/>
        </w:rPr>
        <w:t>Cláusula Adicional</w:t>
      </w:r>
    </w:p>
    <w:p w14:paraId="6A3E81EA" w14:textId="77777777" w:rsidR="006A5A50" w:rsidRPr="00FB76C6" w:rsidRDefault="006A5A50" w:rsidP="00FB76C6">
      <w:pPr>
        <w:pStyle w:val="Sangradetextonormal"/>
        <w:spacing w:line="228" w:lineRule="auto"/>
        <w:ind w:left="0" w:right="162" w:firstLine="0"/>
        <w:jc w:val="left"/>
        <w:rPr>
          <w:rFonts w:ascii="Georgia" w:hAnsi="Georgia" w:cs="Arial"/>
          <w:lang w:val="es-ES"/>
        </w:rPr>
      </w:pPr>
    </w:p>
    <w:p w14:paraId="7B0AE870" w14:textId="77777777" w:rsidR="006A5A50" w:rsidRPr="00FB76C6" w:rsidRDefault="006A5A50" w:rsidP="00FB76C6">
      <w:pPr>
        <w:spacing w:line="228" w:lineRule="auto"/>
        <w:ind w:left="567" w:right="162"/>
        <w:jc w:val="left"/>
        <w:rPr>
          <w:rFonts w:ascii="Georgia" w:hAnsi="Georgia" w:cs="Arial"/>
          <w:b w:val="0"/>
          <w:sz w:val="20"/>
          <w:lang w:val="es-ES"/>
        </w:rPr>
      </w:pPr>
    </w:p>
    <w:p w14:paraId="6C84093F" w14:textId="77777777" w:rsidR="006A5A50" w:rsidRPr="00FB76C6" w:rsidRDefault="005A7CEE" w:rsidP="00FB76C6">
      <w:pPr>
        <w:spacing w:line="228" w:lineRule="auto"/>
        <w:ind w:right="162"/>
        <w:jc w:val="left"/>
        <w:rPr>
          <w:rFonts w:ascii="Georgia" w:hAnsi="Georgia" w:cs="Arial"/>
          <w:sz w:val="20"/>
          <w:lang w:val="es-ES"/>
        </w:rPr>
      </w:pPr>
      <w:r w:rsidRPr="005A7CEE">
        <w:rPr>
          <w:rFonts w:ascii="Georgia" w:hAnsi="Georgia" w:cs="Arial"/>
          <w:b w:val="0"/>
          <w:sz w:val="20"/>
          <w:lang w:val="es-ES"/>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206399C5" w14:textId="77777777" w:rsidR="006A5A50" w:rsidRDefault="006A5A50" w:rsidP="00FB76C6">
      <w:pPr>
        <w:spacing w:line="228" w:lineRule="auto"/>
        <w:ind w:right="162"/>
        <w:jc w:val="left"/>
        <w:rPr>
          <w:rFonts w:ascii="Georgia" w:hAnsi="Georgia" w:cs="Arial"/>
          <w:sz w:val="20"/>
          <w:lang w:val="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FB76C6" w:rsidRPr="00FB76C6" w14:paraId="5BC10522" w14:textId="77777777" w:rsidTr="00FB76C6">
        <w:tc>
          <w:tcPr>
            <w:tcW w:w="8789" w:type="dxa"/>
            <w:shd w:val="clear" w:color="auto" w:fill="01C1D6"/>
          </w:tcPr>
          <w:p w14:paraId="280ED2FD" w14:textId="77777777" w:rsidR="00FB76C6" w:rsidRPr="00FB76C6" w:rsidRDefault="00FB76C6" w:rsidP="00FB76C6">
            <w:pPr>
              <w:spacing w:line="228" w:lineRule="auto"/>
              <w:ind w:right="283"/>
              <w:rPr>
                <w:rFonts w:ascii="Georgia" w:hAnsi="Georgia" w:cs="Arial"/>
                <w:color w:val="FFFFFF" w:themeColor="background1"/>
                <w:sz w:val="20"/>
                <w:szCs w:val="20"/>
              </w:rPr>
            </w:pPr>
            <w:r w:rsidRPr="00FB76C6">
              <w:rPr>
                <w:rFonts w:ascii="Georgia" w:hAnsi="Georgia" w:cs="Arial"/>
                <w:color w:val="FFFFFF" w:themeColor="background1"/>
                <w:sz w:val="20"/>
                <w:szCs w:val="20"/>
              </w:rPr>
              <w:t>Artículo 1°     De</w:t>
            </w:r>
            <w:r>
              <w:rPr>
                <w:rFonts w:ascii="Georgia" w:hAnsi="Georgia" w:cs="Arial"/>
                <w:color w:val="FFFFFF" w:themeColor="background1"/>
                <w:sz w:val="20"/>
                <w:szCs w:val="20"/>
              </w:rPr>
              <w:t>finiciones</w:t>
            </w:r>
          </w:p>
        </w:tc>
      </w:tr>
    </w:tbl>
    <w:p w14:paraId="16EEBF4C" w14:textId="77777777" w:rsidR="006A5A50" w:rsidRPr="00FB76C6" w:rsidRDefault="006A5A50" w:rsidP="00FB76C6">
      <w:pPr>
        <w:spacing w:line="228" w:lineRule="auto"/>
        <w:ind w:right="162"/>
        <w:jc w:val="left"/>
        <w:rPr>
          <w:rFonts w:ascii="Georgia" w:hAnsi="Georgia" w:cs="Arial"/>
          <w:sz w:val="20"/>
          <w:lang w:val="es-ES"/>
        </w:rPr>
      </w:pPr>
    </w:p>
    <w:p w14:paraId="602D8732" w14:textId="77777777" w:rsidR="005A7CEE" w:rsidRPr="005A7CEE" w:rsidRDefault="005A7CEE" w:rsidP="005A7CEE">
      <w:pPr>
        <w:spacing w:line="228" w:lineRule="auto"/>
        <w:ind w:right="162"/>
        <w:jc w:val="left"/>
        <w:rPr>
          <w:rFonts w:ascii="Georgia" w:hAnsi="Georgia" w:cs="Arial"/>
          <w:b w:val="0"/>
          <w:sz w:val="20"/>
          <w:lang w:val="es-ES"/>
        </w:rPr>
      </w:pPr>
      <w:r w:rsidRPr="005A7CEE">
        <w:rPr>
          <w:rFonts w:ascii="Georgia" w:hAnsi="Georgia" w:cs="Arial"/>
          <w:sz w:val="20"/>
          <w:lang w:val="es-ES"/>
        </w:rPr>
        <w:t>Accidente:</w:t>
      </w:r>
      <w:r w:rsidRPr="005A7CEE">
        <w:rPr>
          <w:rFonts w:ascii="Georgia" w:hAnsi="Georgia" w:cs="Arial"/>
          <w:b w:val="0"/>
          <w:sz w:val="20"/>
          <w:lang w:val="es-ES"/>
        </w:rPr>
        <w:t xml:space="preserve"> Suceso imprevisto, involuntario, repentino y fortuito, causado por medios externos y de un modo violento, que afecta el organismo del ASEGURADO, ocasionándole lesiones manifestadas por contusiones o heridas visibles y también los casos de lesiones internas reveladas por los exámenes correspondientes.</w:t>
      </w:r>
    </w:p>
    <w:p w14:paraId="4DA87908" w14:textId="77777777" w:rsidR="005A7CEE" w:rsidRPr="005A7CEE" w:rsidRDefault="005A7CEE" w:rsidP="005A7CEE">
      <w:pPr>
        <w:spacing w:line="228" w:lineRule="auto"/>
        <w:ind w:right="162"/>
        <w:jc w:val="left"/>
        <w:rPr>
          <w:rFonts w:ascii="Georgia" w:hAnsi="Georgia" w:cs="Arial"/>
          <w:b w:val="0"/>
          <w:sz w:val="20"/>
          <w:lang w:val="es-ES"/>
        </w:rPr>
      </w:pPr>
    </w:p>
    <w:p w14:paraId="53380903" w14:textId="77777777" w:rsidR="005A7CEE" w:rsidRPr="005A7CEE" w:rsidRDefault="005A7CEE" w:rsidP="005A7CEE">
      <w:pPr>
        <w:spacing w:line="228" w:lineRule="auto"/>
        <w:ind w:right="162"/>
        <w:jc w:val="left"/>
        <w:rPr>
          <w:rFonts w:ascii="Georgia" w:hAnsi="Georgia" w:cs="Arial"/>
          <w:b w:val="0"/>
          <w:sz w:val="20"/>
          <w:lang w:val="es-ES"/>
        </w:rPr>
      </w:pPr>
      <w:r w:rsidRPr="005A7CEE">
        <w:rPr>
          <w:rFonts w:ascii="Georgia" w:hAnsi="Georgia" w:cs="Arial"/>
          <w:sz w:val="20"/>
          <w:lang w:val="es-ES"/>
        </w:rPr>
        <w:t>Actividad de alto riesgo:</w:t>
      </w:r>
      <w:r w:rsidRPr="005A7CEE">
        <w:rPr>
          <w:rFonts w:ascii="Georgia" w:hAnsi="Georgia" w:cs="Arial"/>
          <w:b w:val="0"/>
          <w:sz w:val="20"/>
          <w:lang w:val="es-ES"/>
        </w:rPr>
        <w:t xml:space="preserve"> Todo quehacer o trabajo practicado en </w:t>
      </w:r>
      <w:proofErr w:type="gramStart"/>
      <w:r w:rsidRPr="005A7CEE">
        <w:rPr>
          <w:rFonts w:ascii="Georgia" w:hAnsi="Georgia" w:cs="Arial"/>
          <w:b w:val="0"/>
          <w:sz w:val="20"/>
          <w:lang w:val="es-ES"/>
        </w:rPr>
        <w:t>forma  diaria</w:t>
      </w:r>
      <w:proofErr w:type="gramEnd"/>
      <w:r w:rsidRPr="005A7CEE">
        <w:rPr>
          <w:rFonts w:ascii="Georgia" w:hAnsi="Georgia" w:cs="Arial"/>
          <w:b w:val="0"/>
          <w:sz w:val="20"/>
          <w:lang w:val="es-ES"/>
        </w:rPr>
        <w:t xml:space="preserve"> o de manera habitual, que es ejercido en condiciones de peligrosidad porque conlleva un daño para la salud o para la integridad física de la persona.</w:t>
      </w:r>
    </w:p>
    <w:p w14:paraId="27BEA184" w14:textId="77777777" w:rsidR="005A7CEE" w:rsidRPr="005A7CEE" w:rsidRDefault="005A7CEE" w:rsidP="005A7CEE">
      <w:pPr>
        <w:spacing w:line="228" w:lineRule="auto"/>
        <w:ind w:right="162"/>
        <w:jc w:val="left"/>
        <w:rPr>
          <w:rFonts w:ascii="Georgia" w:hAnsi="Georgia" w:cs="Arial"/>
          <w:b w:val="0"/>
          <w:sz w:val="20"/>
          <w:lang w:val="es-ES"/>
        </w:rPr>
      </w:pPr>
    </w:p>
    <w:p w14:paraId="57470E3B" w14:textId="77777777" w:rsidR="005A7CEE" w:rsidRPr="005A7CEE" w:rsidRDefault="005A7CEE" w:rsidP="005A7CEE">
      <w:pPr>
        <w:spacing w:line="228" w:lineRule="auto"/>
        <w:ind w:right="162"/>
        <w:jc w:val="left"/>
        <w:rPr>
          <w:rFonts w:ascii="Georgia" w:hAnsi="Georgia" w:cs="Arial"/>
          <w:b w:val="0"/>
          <w:sz w:val="20"/>
          <w:lang w:val="es-ES"/>
        </w:rPr>
      </w:pPr>
      <w:r w:rsidRPr="005A7CEE">
        <w:rPr>
          <w:rFonts w:ascii="Georgia" w:hAnsi="Georgia" w:cs="Arial"/>
          <w:sz w:val="20"/>
          <w:lang w:val="es-ES"/>
        </w:rPr>
        <w:t>Deporte peligroso o de alto riesgo:</w:t>
      </w:r>
      <w:r w:rsidRPr="005A7CEE">
        <w:rPr>
          <w:rFonts w:ascii="Georgia" w:hAnsi="Georgia" w:cs="Arial"/>
          <w:b w:val="0"/>
          <w:sz w:val="20"/>
          <w:lang w:val="es-ES"/>
        </w:rPr>
        <w:t xml:space="preserve"> Toda aquella actividad deportiva, de ocio o profesional que comporta una real o aparente peligrosidad por las condiciones difíciles o extremas en las que se practican.</w:t>
      </w:r>
    </w:p>
    <w:p w14:paraId="5BF9DFFF" w14:textId="77777777" w:rsidR="005A7CEE" w:rsidRPr="005A7CEE" w:rsidRDefault="005A7CEE" w:rsidP="005A7CEE">
      <w:pPr>
        <w:spacing w:line="228" w:lineRule="auto"/>
        <w:ind w:right="162"/>
        <w:jc w:val="left"/>
        <w:rPr>
          <w:rFonts w:ascii="Georgia" w:hAnsi="Georgia" w:cs="Arial"/>
          <w:b w:val="0"/>
          <w:sz w:val="20"/>
          <w:lang w:val="es-ES"/>
        </w:rPr>
      </w:pPr>
    </w:p>
    <w:p w14:paraId="1C132F6D" w14:textId="77777777" w:rsidR="006A5A50" w:rsidRPr="005A7CEE" w:rsidRDefault="005A7CEE" w:rsidP="005A7CEE">
      <w:pPr>
        <w:spacing w:line="228" w:lineRule="auto"/>
        <w:ind w:right="162"/>
        <w:jc w:val="left"/>
        <w:rPr>
          <w:rFonts w:ascii="Georgia" w:hAnsi="Georgia" w:cs="Arial"/>
          <w:b w:val="0"/>
          <w:sz w:val="20"/>
          <w:lang w:val="es-ES"/>
        </w:rPr>
      </w:pPr>
      <w:r w:rsidRPr="005A7CEE">
        <w:rPr>
          <w:rFonts w:ascii="Georgia" w:hAnsi="Georgia" w:cs="Arial"/>
          <w:sz w:val="20"/>
          <w:lang w:val="es-ES"/>
        </w:rPr>
        <w:t>Lesión Pre-existente:</w:t>
      </w:r>
      <w:r w:rsidRPr="005A7CEE">
        <w:rPr>
          <w:rFonts w:ascii="Georgia" w:hAnsi="Georgia" w:cs="Arial"/>
          <w:b w:val="0"/>
          <w:sz w:val="20"/>
          <w:lang w:val="es-ES"/>
        </w:rPr>
        <w:t xml:space="preserve"> Cualquier condición de alteración del cuerpo o de la salud del ASEGURADO sufrida </w:t>
      </w:r>
      <w:proofErr w:type="gramStart"/>
      <w:r w:rsidRPr="005A7CEE">
        <w:rPr>
          <w:rFonts w:ascii="Georgia" w:hAnsi="Georgia" w:cs="Arial"/>
          <w:b w:val="0"/>
          <w:sz w:val="20"/>
          <w:lang w:val="es-ES"/>
        </w:rPr>
        <w:t>previamente,  que</w:t>
      </w:r>
      <w:proofErr w:type="gramEnd"/>
      <w:r w:rsidRPr="005A7CEE">
        <w:rPr>
          <w:rFonts w:ascii="Georgia" w:hAnsi="Georgia" w:cs="Arial"/>
          <w:b w:val="0"/>
          <w:sz w:val="20"/>
          <w:lang w:val="es-ES"/>
        </w:rPr>
        <w:t xml:space="preserve"> le haya sido  diagnosticada por un médico colegiado, debiendo ser la misma conocida por el ASEGURADO previamente a la contratación del seguro.</w:t>
      </w:r>
    </w:p>
    <w:p w14:paraId="270F30C1" w14:textId="77777777" w:rsidR="00F34E47" w:rsidRDefault="00F34E47" w:rsidP="00FB76C6">
      <w:pPr>
        <w:spacing w:line="228" w:lineRule="auto"/>
        <w:ind w:right="162"/>
        <w:jc w:val="left"/>
        <w:rPr>
          <w:rFonts w:ascii="Georgia" w:hAnsi="Georgia" w:cs="Arial"/>
          <w:sz w:val="20"/>
          <w:lang w:val="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FB76C6" w:rsidRPr="00FB76C6" w14:paraId="5D82C89D" w14:textId="77777777" w:rsidTr="009A785D">
        <w:tc>
          <w:tcPr>
            <w:tcW w:w="8789" w:type="dxa"/>
            <w:shd w:val="clear" w:color="auto" w:fill="01C1D6"/>
          </w:tcPr>
          <w:p w14:paraId="0CCE32E2" w14:textId="77777777" w:rsidR="00FB76C6" w:rsidRPr="00FB76C6" w:rsidRDefault="00FB76C6" w:rsidP="00FB76C6">
            <w:pPr>
              <w:spacing w:line="228" w:lineRule="auto"/>
              <w:ind w:right="283"/>
              <w:rPr>
                <w:rFonts w:ascii="Georgia" w:hAnsi="Georgia" w:cs="Arial"/>
                <w:color w:val="FFFFFF" w:themeColor="background1"/>
                <w:sz w:val="20"/>
                <w:szCs w:val="20"/>
              </w:rPr>
            </w:pPr>
            <w:r>
              <w:rPr>
                <w:rFonts w:ascii="Georgia" w:hAnsi="Georgia" w:cs="Arial"/>
                <w:color w:val="FFFFFF" w:themeColor="background1"/>
                <w:sz w:val="20"/>
                <w:szCs w:val="20"/>
              </w:rPr>
              <w:t>Artículo 2</w:t>
            </w:r>
            <w:r w:rsidRPr="00FB76C6">
              <w:rPr>
                <w:rFonts w:ascii="Georgia" w:hAnsi="Georgia" w:cs="Arial"/>
                <w:color w:val="FFFFFF" w:themeColor="background1"/>
                <w:sz w:val="20"/>
                <w:szCs w:val="20"/>
              </w:rPr>
              <w:t>°     De</w:t>
            </w:r>
            <w:r>
              <w:rPr>
                <w:rFonts w:ascii="Georgia" w:hAnsi="Georgia" w:cs="Arial"/>
                <w:color w:val="FFFFFF" w:themeColor="background1"/>
                <w:sz w:val="20"/>
                <w:szCs w:val="20"/>
              </w:rPr>
              <w:t>scripción de la Cobertura</w:t>
            </w:r>
          </w:p>
        </w:tc>
      </w:tr>
    </w:tbl>
    <w:p w14:paraId="7D5717EE" w14:textId="77777777" w:rsidR="006A5A50" w:rsidRPr="00FB76C6" w:rsidRDefault="006A5A50" w:rsidP="00FB76C6">
      <w:pPr>
        <w:spacing w:line="228" w:lineRule="auto"/>
        <w:ind w:right="162"/>
        <w:jc w:val="left"/>
        <w:rPr>
          <w:rFonts w:ascii="Georgia" w:hAnsi="Georgia" w:cs="Arial"/>
          <w:color w:val="0000FF"/>
          <w:sz w:val="20"/>
          <w:lang w:val="es-ES"/>
        </w:rPr>
      </w:pPr>
    </w:p>
    <w:p w14:paraId="113E110E" w14:textId="77777777" w:rsidR="005A7CEE" w:rsidRPr="005A7CEE" w:rsidRDefault="005A7CEE" w:rsidP="005A7CEE">
      <w:pPr>
        <w:pStyle w:val="Textoindependiente"/>
        <w:spacing w:line="228" w:lineRule="auto"/>
        <w:ind w:right="162"/>
        <w:jc w:val="left"/>
        <w:rPr>
          <w:rFonts w:ascii="Georgia" w:hAnsi="Georgia" w:cs="Arial"/>
          <w:b w:val="0"/>
          <w:lang w:val="es-ES"/>
        </w:rPr>
      </w:pPr>
      <w:r w:rsidRPr="005A7CEE">
        <w:rPr>
          <w:rFonts w:ascii="Georgia" w:hAnsi="Georgia" w:cs="Arial"/>
          <w:b w:val="0"/>
          <w:lang w:val="es-ES"/>
        </w:rPr>
        <w:t>En caso el ASEGURADO sufra lesiones corporales a consecuencia de un accidente ocurrido durante la vigencia de esta Cláusula Adicional, ya sea que éste haya ocurrido en territorio nacional o internacional, LA COMPAÑÍA cubrirá los honorarios médicos, gastos farmacéuticos, hospitalarios y/o quirúrgicos que sean necesarios para el tratamiento de dichas lesiones, teniendo libertad el ASEGURADO de recurrir a cualquier establecimiento de salud, clínica, hospital o centro médico de la red de proveedores de la COMPAÑÍA señalado en las Condiciones Particulares de la Póliza y/o el Certificado del Seguro según corresponda, hasta el límite establecido en dichos documentos.</w:t>
      </w:r>
    </w:p>
    <w:p w14:paraId="152108DA" w14:textId="77777777" w:rsidR="005A7CEE" w:rsidRPr="005A7CEE" w:rsidRDefault="005A7CEE" w:rsidP="005A7CEE">
      <w:pPr>
        <w:pStyle w:val="Textoindependiente"/>
        <w:spacing w:line="228" w:lineRule="auto"/>
        <w:ind w:right="162"/>
        <w:jc w:val="left"/>
        <w:rPr>
          <w:rFonts w:ascii="Georgia" w:hAnsi="Georgia" w:cs="Arial"/>
          <w:b w:val="0"/>
          <w:lang w:val="es-ES"/>
        </w:rPr>
      </w:pPr>
    </w:p>
    <w:p w14:paraId="2F5D409A" w14:textId="77777777" w:rsidR="005A7CEE" w:rsidRPr="005A7CEE" w:rsidRDefault="005A7CEE" w:rsidP="005A7CEE">
      <w:pPr>
        <w:pStyle w:val="Textoindependiente"/>
        <w:spacing w:line="228" w:lineRule="auto"/>
        <w:ind w:right="162"/>
        <w:jc w:val="left"/>
        <w:rPr>
          <w:rFonts w:ascii="Georgia" w:hAnsi="Georgia" w:cs="Arial"/>
          <w:b w:val="0"/>
          <w:lang w:val="es-ES"/>
        </w:rPr>
      </w:pPr>
      <w:r w:rsidRPr="005A7CEE">
        <w:rPr>
          <w:rFonts w:ascii="Georgia" w:hAnsi="Georgia" w:cs="Arial"/>
          <w:b w:val="0"/>
          <w:lang w:val="es-ES"/>
        </w:rPr>
        <w:t>En caso el ASEGURADO recurra a un establecimiento de salud, clínica, hospital o centro médico fuera de la red de proveedores de la COMPAÑÍA, ésta reembolsará al ASEGURADO hasta el límite establecido en las Condiciones Particulares y/o Certificado de seguro según corresponda, por los honorarios médicos, gastos farmacéuticos, hospitalarios, quirúrgicos y exámenes necesarios para su curación.</w:t>
      </w:r>
    </w:p>
    <w:p w14:paraId="278430A2" w14:textId="77777777" w:rsidR="005A7CEE" w:rsidRPr="005A7CEE" w:rsidRDefault="005A7CEE" w:rsidP="005A7CEE">
      <w:pPr>
        <w:pStyle w:val="Textoindependiente"/>
        <w:spacing w:line="228" w:lineRule="auto"/>
        <w:ind w:right="162"/>
        <w:jc w:val="left"/>
        <w:rPr>
          <w:rFonts w:ascii="Georgia" w:hAnsi="Georgia" w:cs="Arial"/>
          <w:b w:val="0"/>
          <w:lang w:val="es-ES"/>
        </w:rPr>
      </w:pPr>
    </w:p>
    <w:p w14:paraId="154A84C8" w14:textId="77777777" w:rsidR="005A7CEE" w:rsidRPr="005A7CEE" w:rsidRDefault="005A7CEE" w:rsidP="005A7CEE">
      <w:pPr>
        <w:pStyle w:val="Textoindependiente"/>
        <w:spacing w:line="228" w:lineRule="auto"/>
        <w:ind w:right="162"/>
        <w:jc w:val="left"/>
        <w:rPr>
          <w:rFonts w:ascii="Georgia" w:hAnsi="Georgia" w:cs="Arial"/>
          <w:b w:val="0"/>
          <w:lang w:val="es-ES"/>
        </w:rPr>
      </w:pPr>
      <w:r w:rsidRPr="005A7CEE">
        <w:rPr>
          <w:rFonts w:ascii="Georgia" w:hAnsi="Georgia" w:cs="Arial"/>
          <w:b w:val="0"/>
          <w:lang w:val="es-ES"/>
        </w:rPr>
        <w:t>La COMPAÑÍA indemnizará al ASEGURADO siempre y cuando las causas del accidente no se encuentren comprendidas dentro de las exclusiones de esta Cláusula Adicional y siempre que el ASEGURADO no haya sido indemnizado bajo el mismo concepto por otro seguro. En este último caso, aplicará en primer lugar el otro seguro, y los gastos no cubiertos por dicho seguro, serán reembolsados por LA COMPAÑÍA hasta el límite señalado en las Condiciones Particulares y/o Certificado de Seguro.</w:t>
      </w:r>
    </w:p>
    <w:p w14:paraId="66D49C89" w14:textId="77777777" w:rsidR="005A7CEE" w:rsidRPr="005A7CEE" w:rsidRDefault="005A7CEE" w:rsidP="005A7CEE">
      <w:pPr>
        <w:pStyle w:val="Textoindependiente"/>
        <w:spacing w:line="228" w:lineRule="auto"/>
        <w:ind w:right="162"/>
        <w:jc w:val="left"/>
        <w:rPr>
          <w:rFonts w:ascii="Georgia" w:hAnsi="Georgia" w:cs="Arial"/>
          <w:b w:val="0"/>
          <w:lang w:val="es-ES"/>
        </w:rPr>
      </w:pPr>
    </w:p>
    <w:p w14:paraId="0586103C" w14:textId="77777777" w:rsidR="006A5A50" w:rsidRDefault="005A7CEE" w:rsidP="005A7CEE">
      <w:pPr>
        <w:pStyle w:val="Textoindependiente"/>
        <w:spacing w:line="228" w:lineRule="auto"/>
        <w:ind w:right="162"/>
        <w:jc w:val="left"/>
        <w:rPr>
          <w:rFonts w:ascii="Georgia" w:hAnsi="Georgia" w:cs="Arial"/>
          <w:b w:val="0"/>
          <w:lang w:val="es-ES"/>
        </w:rPr>
      </w:pPr>
      <w:r w:rsidRPr="005A7CEE">
        <w:rPr>
          <w:rFonts w:ascii="Georgia" w:hAnsi="Georgia" w:cs="Arial"/>
          <w:b w:val="0"/>
          <w:lang w:val="es-ES"/>
        </w:rPr>
        <w:t>El seguro cubre también las lesiones del ASEGURADO como consecuencia de accidentes sobrevenidos al tratar de salvar vidas humanas.</w:t>
      </w:r>
    </w:p>
    <w:p w14:paraId="032986D2" w14:textId="77777777" w:rsidR="005A7CEE" w:rsidRPr="00FB76C6" w:rsidRDefault="005A7CEE" w:rsidP="005A7CEE">
      <w:pPr>
        <w:pStyle w:val="Textoindependiente"/>
        <w:spacing w:line="228" w:lineRule="auto"/>
        <w:ind w:right="162"/>
        <w:jc w:val="left"/>
        <w:rPr>
          <w:rFonts w:ascii="Georgia" w:hAnsi="Georgia" w:cs="Arial"/>
          <w:b w:val="0"/>
          <w:lang w:val="es-ES"/>
        </w:rPr>
      </w:pPr>
    </w:p>
    <w:p w14:paraId="6B25E287" w14:textId="77777777" w:rsidR="006A5A50" w:rsidRPr="00FB76C6" w:rsidRDefault="006A5A50" w:rsidP="00FB76C6">
      <w:pPr>
        <w:spacing w:line="228" w:lineRule="auto"/>
        <w:ind w:right="162"/>
        <w:jc w:val="left"/>
        <w:rPr>
          <w:rFonts w:ascii="Georgia" w:hAnsi="Georgia"/>
          <w:sz w:val="20"/>
          <w:lang w:val="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FB76C6" w:rsidRPr="00FB76C6" w14:paraId="1BBCB7FA" w14:textId="77777777" w:rsidTr="009A785D">
        <w:tc>
          <w:tcPr>
            <w:tcW w:w="8789" w:type="dxa"/>
            <w:shd w:val="clear" w:color="auto" w:fill="01C1D6"/>
          </w:tcPr>
          <w:p w14:paraId="277056BF" w14:textId="77777777" w:rsidR="00FB76C6" w:rsidRPr="00FB76C6" w:rsidRDefault="00FB76C6" w:rsidP="00FB76C6">
            <w:pPr>
              <w:spacing w:line="228" w:lineRule="auto"/>
              <w:ind w:right="283"/>
              <w:rPr>
                <w:rFonts w:ascii="Georgia" w:hAnsi="Georgia" w:cs="Arial"/>
                <w:color w:val="FFFFFF" w:themeColor="background1"/>
                <w:sz w:val="20"/>
                <w:szCs w:val="20"/>
              </w:rPr>
            </w:pPr>
            <w:r>
              <w:rPr>
                <w:rFonts w:ascii="Georgia" w:hAnsi="Georgia" w:cs="Arial"/>
                <w:color w:val="FFFFFF" w:themeColor="background1"/>
                <w:sz w:val="20"/>
                <w:szCs w:val="20"/>
              </w:rPr>
              <w:lastRenderedPageBreak/>
              <w:t>Artículo 3</w:t>
            </w:r>
            <w:r w:rsidRPr="00FB76C6">
              <w:rPr>
                <w:rFonts w:ascii="Georgia" w:hAnsi="Georgia" w:cs="Arial"/>
                <w:color w:val="FFFFFF" w:themeColor="background1"/>
                <w:sz w:val="20"/>
                <w:szCs w:val="20"/>
              </w:rPr>
              <w:t xml:space="preserve">°     </w:t>
            </w:r>
            <w:r>
              <w:rPr>
                <w:rFonts w:ascii="Georgia" w:hAnsi="Georgia" w:cs="Arial"/>
                <w:color w:val="FFFFFF" w:themeColor="background1"/>
                <w:sz w:val="20"/>
                <w:szCs w:val="20"/>
              </w:rPr>
              <w:t>Exclusiones</w:t>
            </w:r>
          </w:p>
        </w:tc>
      </w:tr>
    </w:tbl>
    <w:p w14:paraId="31EABC73" w14:textId="77777777" w:rsidR="00FB76C6" w:rsidRDefault="00FB76C6" w:rsidP="00FB76C6">
      <w:pPr>
        <w:spacing w:line="228" w:lineRule="auto"/>
        <w:ind w:right="162"/>
        <w:jc w:val="left"/>
        <w:rPr>
          <w:rFonts w:ascii="Georgia" w:hAnsi="Georgia" w:cs="Arial"/>
          <w:sz w:val="20"/>
          <w:lang w:val="es-ES"/>
        </w:rPr>
      </w:pPr>
    </w:p>
    <w:p w14:paraId="154C5E53" w14:textId="77777777" w:rsidR="005A7CEE" w:rsidRDefault="005A7CEE" w:rsidP="005A7CEE">
      <w:pPr>
        <w:spacing w:line="228" w:lineRule="auto"/>
        <w:ind w:right="162"/>
        <w:jc w:val="left"/>
        <w:rPr>
          <w:rFonts w:ascii="Georgia" w:hAnsi="Georgia" w:cs="Arial"/>
          <w:sz w:val="20"/>
          <w:lang w:val="es-ES"/>
        </w:rPr>
      </w:pPr>
      <w:r w:rsidRPr="005A7CEE">
        <w:rPr>
          <w:rFonts w:ascii="Georgia" w:hAnsi="Georgia" w:cs="Arial"/>
          <w:sz w:val="20"/>
          <w:lang w:val="es-ES"/>
        </w:rPr>
        <w:t xml:space="preserve">Quedan excluidos de cobertura los accidentes y/o lesiones que ocurran a consecuencia de, </w:t>
      </w:r>
      <w:proofErr w:type="gramStart"/>
      <w:r w:rsidRPr="005A7CEE">
        <w:rPr>
          <w:rFonts w:ascii="Georgia" w:hAnsi="Georgia" w:cs="Arial"/>
          <w:sz w:val="20"/>
          <w:lang w:val="es-ES"/>
        </w:rPr>
        <w:t>en relación a</w:t>
      </w:r>
      <w:proofErr w:type="gramEnd"/>
      <w:r w:rsidRPr="005A7CEE">
        <w:rPr>
          <w:rFonts w:ascii="Georgia" w:hAnsi="Georgia" w:cs="Arial"/>
          <w:sz w:val="20"/>
          <w:lang w:val="es-ES"/>
        </w:rPr>
        <w:t>, o como producto de:</w:t>
      </w:r>
    </w:p>
    <w:p w14:paraId="2DCB41C3" w14:textId="77777777" w:rsidR="005A7CEE" w:rsidRPr="005A7CEE" w:rsidRDefault="005A7CEE" w:rsidP="005A7CEE">
      <w:pPr>
        <w:spacing w:line="228" w:lineRule="auto"/>
        <w:ind w:right="162"/>
        <w:jc w:val="left"/>
        <w:rPr>
          <w:rFonts w:ascii="Georgia" w:hAnsi="Georgia" w:cs="Arial"/>
          <w:sz w:val="20"/>
          <w:lang w:val="es-ES"/>
        </w:rPr>
      </w:pPr>
    </w:p>
    <w:p w14:paraId="69A6A4BD" w14:textId="77777777" w:rsidR="005A7CEE" w:rsidRPr="005A7CEE" w:rsidRDefault="005A7CEE" w:rsidP="005A7CEE">
      <w:pPr>
        <w:numPr>
          <w:ilvl w:val="0"/>
          <w:numId w:val="25"/>
        </w:numPr>
        <w:spacing w:line="228" w:lineRule="auto"/>
        <w:ind w:left="426" w:right="162" w:hanging="426"/>
        <w:jc w:val="left"/>
        <w:rPr>
          <w:rFonts w:ascii="Georgia" w:hAnsi="Georgia" w:cs="Arial"/>
          <w:sz w:val="20"/>
          <w:lang w:val="es-ES"/>
        </w:rPr>
      </w:pPr>
      <w:r w:rsidRPr="005A7CEE">
        <w:rPr>
          <w:rFonts w:ascii="Georgia" w:hAnsi="Georgia" w:cs="Arial"/>
          <w:sz w:val="20"/>
          <w:lang w:val="es-ES"/>
        </w:rPr>
        <w:t>Lesiones pre-existentes al momento de contratar el seguro.</w:t>
      </w:r>
    </w:p>
    <w:p w14:paraId="390ACAC4" w14:textId="77777777" w:rsidR="005A7CEE" w:rsidRPr="005A7CEE" w:rsidRDefault="005A7CEE" w:rsidP="005A7CEE">
      <w:pPr>
        <w:numPr>
          <w:ilvl w:val="0"/>
          <w:numId w:val="25"/>
        </w:numPr>
        <w:spacing w:line="228" w:lineRule="auto"/>
        <w:ind w:left="426" w:right="162" w:hanging="426"/>
        <w:jc w:val="left"/>
        <w:rPr>
          <w:rFonts w:ascii="Georgia" w:hAnsi="Georgia" w:cs="Arial"/>
          <w:sz w:val="20"/>
          <w:lang w:val="es-ES"/>
        </w:rPr>
      </w:pPr>
      <w:r w:rsidRPr="005A7CEE">
        <w:rPr>
          <w:rFonts w:ascii="Georgia" w:hAnsi="Georgia" w:cs="Arial"/>
          <w:sz w:val="20"/>
          <w:lang w:val="es-ES"/>
        </w:rPr>
        <w:t>Guerra, invasión, actos de enemigos extranjeros, hostilidades u operaciones bélicas, con o sin declaración de guerra, guerra civil, insurrección, sublevación, rebelión, sedición, poder militar o usurpado, ley marcial, motín o conmoción civil.</w:t>
      </w:r>
    </w:p>
    <w:p w14:paraId="6E118E74" w14:textId="77777777" w:rsidR="005A7CEE" w:rsidRPr="005A7CEE" w:rsidRDefault="005A7CEE" w:rsidP="005A7CEE">
      <w:pPr>
        <w:numPr>
          <w:ilvl w:val="0"/>
          <w:numId w:val="25"/>
        </w:numPr>
        <w:spacing w:line="228" w:lineRule="auto"/>
        <w:ind w:left="426" w:right="162" w:hanging="426"/>
        <w:jc w:val="left"/>
        <w:rPr>
          <w:rFonts w:ascii="Georgia" w:hAnsi="Georgia" w:cs="Arial"/>
          <w:sz w:val="20"/>
          <w:lang w:val="es-ES"/>
        </w:rPr>
      </w:pPr>
      <w:r w:rsidRPr="005A7CEE">
        <w:rPr>
          <w:rFonts w:ascii="Georgia" w:hAnsi="Georgia" w:cs="Arial"/>
          <w:sz w:val="20"/>
          <w:lang w:val="es-ES"/>
        </w:rPr>
        <w:t>Radiación nuclear.</w:t>
      </w:r>
    </w:p>
    <w:p w14:paraId="3292DC65" w14:textId="77777777" w:rsidR="005A7CEE" w:rsidRPr="005A7CEE" w:rsidRDefault="005A7CEE" w:rsidP="005A7CEE">
      <w:pPr>
        <w:numPr>
          <w:ilvl w:val="0"/>
          <w:numId w:val="25"/>
        </w:numPr>
        <w:spacing w:line="228" w:lineRule="auto"/>
        <w:ind w:left="426" w:right="162" w:hanging="426"/>
        <w:jc w:val="left"/>
        <w:rPr>
          <w:rFonts w:ascii="Georgia" w:hAnsi="Georgia" w:cs="Arial"/>
          <w:sz w:val="20"/>
          <w:lang w:val="es-ES"/>
        </w:rPr>
      </w:pPr>
      <w:proofErr w:type="gramStart"/>
      <w:r w:rsidRPr="005A7CEE">
        <w:rPr>
          <w:rFonts w:ascii="Georgia" w:hAnsi="Georgia" w:cs="Arial"/>
          <w:sz w:val="20"/>
          <w:lang w:val="es-ES"/>
        </w:rPr>
        <w:t>Participación activa</w:t>
      </w:r>
      <w:proofErr w:type="gramEnd"/>
      <w:r w:rsidRPr="005A7CEE">
        <w:rPr>
          <w:rFonts w:ascii="Georgia" w:hAnsi="Georgia" w:cs="Arial"/>
          <w:sz w:val="20"/>
          <w:lang w:val="es-ES"/>
        </w:rPr>
        <w:t xml:space="preserve"> del ASEGURADO en huelgas, motín, conmoción civil, daño malicioso, vandalismo y terrorismo.</w:t>
      </w:r>
    </w:p>
    <w:p w14:paraId="471DEA07" w14:textId="77777777" w:rsidR="005A7CEE" w:rsidRPr="005A7CEE" w:rsidRDefault="005A7CEE" w:rsidP="005A7CEE">
      <w:pPr>
        <w:numPr>
          <w:ilvl w:val="0"/>
          <w:numId w:val="25"/>
        </w:numPr>
        <w:spacing w:line="228" w:lineRule="auto"/>
        <w:ind w:left="426" w:right="162" w:hanging="426"/>
        <w:jc w:val="left"/>
        <w:rPr>
          <w:rFonts w:ascii="Georgia" w:hAnsi="Georgia" w:cs="Arial"/>
          <w:sz w:val="20"/>
          <w:lang w:val="es-ES"/>
        </w:rPr>
      </w:pPr>
      <w:proofErr w:type="gramStart"/>
      <w:r w:rsidRPr="005A7CEE">
        <w:rPr>
          <w:rFonts w:ascii="Georgia" w:hAnsi="Georgia" w:cs="Arial"/>
          <w:sz w:val="20"/>
          <w:lang w:val="es-ES"/>
        </w:rPr>
        <w:t>Participación activa</w:t>
      </w:r>
      <w:proofErr w:type="gramEnd"/>
      <w:r w:rsidRPr="005A7CEE">
        <w:rPr>
          <w:rFonts w:ascii="Georgia" w:hAnsi="Georgia" w:cs="Arial"/>
          <w:sz w:val="20"/>
          <w:lang w:val="es-ES"/>
        </w:rPr>
        <w:t xml:space="preserve"> del ASEGURADO en actos delictivos o en actos violatorios de leyes, normas o reglamentos públicos.</w:t>
      </w:r>
    </w:p>
    <w:p w14:paraId="61A7F87D" w14:textId="77777777" w:rsidR="005A7CEE" w:rsidRPr="005A7CEE" w:rsidRDefault="005A7CEE" w:rsidP="005A7CEE">
      <w:pPr>
        <w:numPr>
          <w:ilvl w:val="0"/>
          <w:numId w:val="25"/>
        </w:numPr>
        <w:spacing w:line="228" w:lineRule="auto"/>
        <w:ind w:left="426" w:right="162" w:hanging="426"/>
        <w:jc w:val="left"/>
        <w:rPr>
          <w:rFonts w:ascii="Georgia" w:hAnsi="Georgia" w:cs="Arial"/>
          <w:sz w:val="20"/>
          <w:lang w:val="es-ES"/>
        </w:rPr>
      </w:pPr>
      <w:r w:rsidRPr="005A7CEE">
        <w:rPr>
          <w:rFonts w:ascii="Georgia" w:hAnsi="Georgia" w:cs="Arial"/>
          <w:sz w:val="20"/>
          <w:lang w:val="es-ES"/>
        </w:rPr>
        <w:t>Participación del ASEGURADO en peleas o riñas, salvo en aquellos casos en que se establezca judicialmente como legítima defensa.</w:t>
      </w:r>
    </w:p>
    <w:p w14:paraId="03F4CD79" w14:textId="77777777" w:rsidR="005A7CEE" w:rsidRPr="005A7CEE" w:rsidRDefault="005A7CEE" w:rsidP="005A7CEE">
      <w:pPr>
        <w:numPr>
          <w:ilvl w:val="0"/>
          <w:numId w:val="25"/>
        </w:numPr>
        <w:spacing w:line="228" w:lineRule="auto"/>
        <w:ind w:left="426" w:right="162" w:hanging="426"/>
        <w:jc w:val="left"/>
        <w:rPr>
          <w:rFonts w:ascii="Georgia" w:hAnsi="Georgia" w:cs="Arial"/>
          <w:sz w:val="20"/>
          <w:lang w:val="es-ES"/>
        </w:rPr>
      </w:pPr>
      <w:r w:rsidRPr="005A7CEE">
        <w:rPr>
          <w:rFonts w:ascii="Georgia" w:hAnsi="Georgia" w:cs="Arial"/>
          <w:sz w:val="20"/>
          <w:lang w:val="es-ES"/>
        </w:rPr>
        <w:t>Intento de suicidio o lesiones autoinfligidas, consciente y voluntario.</w:t>
      </w:r>
    </w:p>
    <w:p w14:paraId="617B4A4F" w14:textId="77777777" w:rsidR="005A7CEE" w:rsidRPr="005A7CEE" w:rsidRDefault="005A7CEE" w:rsidP="005A7CEE">
      <w:pPr>
        <w:numPr>
          <w:ilvl w:val="0"/>
          <w:numId w:val="25"/>
        </w:numPr>
        <w:spacing w:line="228" w:lineRule="auto"/>
        <w:ind w:left="426" w:right="162" w:hanging="426"/>
        <w:jc w:val="left"/>
        <w:rPr>
          <w:rFonts w:ascii="Georgia" w:hAnsi="Georgia" w:cs="Arial"/>
          <w:sz w:val="20"/>
          <w:lang w:val="es-ES"/>
        </w:rPr>
      </w:pPr>
      <w:r w:rsidRPr="005A7CEE">
        <w:rPr>
          <w:rFonts w:ascii="Georgia" w:hAnsi="Georgia" w:cs="Arial"/>
          <w:sz w:val="20"/>
          <w:lang w:val="es-ES"/>
        </w:rPr>
        <w:t>Participación voluntaria del ASEGURADO como conductor o acompañante en carreras de automóviles, motocicletas, lanchas a motor o avionetas.</w:t>
      </w:r>
    </w:p>
    <w:p w14:paraId="51DEB11C" w14:textId="77777777" w:rsidR="005A7CEE" w:rsidRPr="005A7CEE" w:rsidRDefault="005A7CEE" w:rsidP="005A7CEE">
      <w:pPr>
        <w:numPr>
          <w:ilvl w:val="0"/>
          <w:numId w:val="25"/>
        </w:numPr>
        <w:spacing w:line="228" w:lineRule="auto"/>
        <w:ind w:left="426" w:right="162" w:hanging="426"/>
        <w:jc w:val="left"/>
        <w:rPr>
          <w:rFonts w:ascii="Georgia" w:hAnsi="Georgia" w:cs="Arial"/>
          <w:sz w:val="20"/>
          <w:lang w:val="es-ES"/>
        </w:rPr>
      </w:pPr>
      <w:r w:rsidRPr="005A7CEE">
        <w:rPr>
          <w:rFonts w:ascii="Georgia" w:hAnsi="Georgia" w:cs="Arial"/>
          <w:sz w:val="20"/>
          <w:lang w:val="es-ES"/>
        </w:rPr>
        <w:t xml:space="preserve">Práctica de deportes peligrosos o de alto riesgo: buceo, caza submarina, canotaje, escalamiento de montañas y cuevas, </w:t>
      </w:r>
      <w:proofErr w:type="spellStart"/>
      <w:r w:rsidRPr="005A7CEE">
        <w:rPr>
          <w:rFonts w:ascii="Georgia" w:hAnsi="Georgia" w:cs="Arial"/>
          <w:sz w:val="20"/>
          <w:lang w:val="es-ES"/>
        </w:rPr>
        <w:t>puenting</w:t>
      </w:r>
      <w:proofErr w:type="spellEnd"/>
      <w:r w:rsidRPr="005A7CEE">
        <w:rPr>
          <w:rFonts w:ascii="Georgia" w:hAnsi="Georgia" w:cs="Arial"/>
          <w:sz w:val="20"/>
          <w:lang w:val="es-ES"/>
        </w:rPr>
        <w:t>, paracaidismo, parapente, ala delta, boxeo y deportes ecuestres.</w:t>
      </w:r>
    </w:p>
    <w:p w14:paraId="673D550A" w14:textId="77777777" w:rsidR="005A7CEE" w:rsidRPr="005A7CEE" w:rsidRDefault="005A7CEE" w:rsidP="005A7CEE">
      <w:pPr>
        <w:numPr>
          <w:ilvl w:val="0"/>
          <w:numId w:val="25"/>
        </w:numPr>
        <w:spacing w:line="228" w:lineRule="auto"/>
        <w:ind w:left="426" w:right="162" w:hanging="426"/>
        <w:jc w:val="left"/>
        <w:rPr>
          <w:rFonts w:ascii="Georgia" w:hAnsi="Georgia" w:cs="Arial"/>
          <w:sz w:val="20"/>
          <w:lang w:val="es-ES"/>
        </w:rPr>
      </w:pPr>
      <w:r w:rsidRPr="005A7CEE">
        <w:rPr>
          <w:rFonts w:ascii="Georgia" w:hAnsi="Georgia" w:cs="Arial"/>
          <w:sz w:val="20"/>
          <w:lang w:val="es-ES"/>
        </w:rPr>
        <w:t>Durante el desempeño de actividades de alto riesgo: piloto, tripulante de avión, trabajo en minas de socavón, trabajo en torres o con líneas de alta tensión, manejo de explosivos o sustancias químicas, construcción, pesca, y miembros de las Fuerzas Armadas o Policiales.</w:t>
      </w:r>
    </w:p>
    <w:p w14:paraId="36F4409E" w14:textId="77777777" w:rsidR="006A5A50" w:rsidRPr="00FB76C6" w:rsidRDefault="005A7CEE" w:rsidP="005A7CEE">
      <w:pPr>
        <w:numPr>
          <w:ilvl w:val="0"/>
          <w:numId w:val="25"/>
        </w:numPr>
        <w:spacing w:line="228" w:lineRule="auto"/>
        <w:ind w:left="426" w:right="162" w:hanging="426"/>
        <w:jc w:val="left"/>
        <w:rPr>
          <w:rFonts w:ascii="Georgia" w:hAnsi="Georgia" w:cs="Arial"/>
          <w:sz w:val="20"/>
          <w:lang w:val="es-ES"/>
        </w:rPr>
      </w:pPr>
      <w:r w:rsidRPr="005A7CEE">
        <w:rPr>
          <w:rFonts w:ascii="Georgia" w:hAnsi="Georgia" w:cs="Arial"/>
          <w:sz w:val="20"/>
          <w:lang w:val="es-ES"/>
        </w:rPr>
        <w:t>Bajo la influencia de drogas, estupefacientes y/o alcohol, en este último caso en proporción mayor a 0.5 gramos por litro de sangre al momento del accidente. Esta exclusión no está referida exclusivamente a accidentes de tránsito.</w:t>
      </w:r>
    </w:p>
    <w:p w14:paraId="535FBB06" w14:textId="77777777" w:rsidR="006A5A50" w:rsidRDefault="006A5A50" w:rsidP="00FB76C6">
      <w:pPr>
        <w:spacing w:line="228" w:lineRule="auto"/>
        <w:ind w:right="162"/>
        <w:jc w:val="left"/>
        <w:rPr>
          <w:rFonts w:ascii="Georgia" w:hAnsi="Georgia" w:cs="Arial"/>
          <w:b w:val="0"/>
          <w:sz w:val="20"/>
          <w:lang w:val="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FB76C6" w:rsidRPr="00FB76C6" w14:paraId="22CD9898" w14:textId="77777777" w:rsidTr="009A785D">
        <w:tc>
          <w:tcPr>
            <w:tcW w:w="8789" w:type="dxa"/>
            <w:shd w:val="clear" w:color="auto" w:fill="01C1D6"/>
          </w:tcPr>
          <w:p w14:paraId="1A96B5EA" w14:textId="77777777" w:rsidR="00FB76C6" w:rsidRPr="00FB76C6" w:rsidRDefault="00FB76C6" w:rsidP="00FB76C6">
            <w:pPr>
              <w:spacing w:line="228" w:lineRule="auto"/>
              <w:ind w:right="283"/>
              <w:rPr>
                <w:rFonts w:ascii="Georgia" w:hAnsi="Georgia" w:cs="Arial"/>
                <w:color w:val="FFFFFF" w:themeColor="background1"/>
                <w:sz w:val="20"/>
                <w:szCs w:val="20"/>
              </w:rPr>
            </w:pPr>
            <w:r>
              <w:rPr>
                <w:rFonts w:ascii="Georgia" w:hAnsi="Georgia" w:cs="Arial"/>
                <w:color w:val="FFFFFF" w:themeColor="background1"/>
                <w:sz w:val="20"/>
                <w:szCs w:val="20"/>
              </w:rPr>
              <w:t>Artículo 4</w:t>
            </w:r>
            <w:r w:rsidRPr="00FB76C6">
              <w:rPr>
                <w:rFonts w:ascii="Georgia" w:hAnsi="Georgia" w:cs="Arial"/>
                <w:color w:val="FFFFFF" w:themeColor="background1"/>
                <w:sz w:val="20"/>
                <w:szCs w:val="20"/>
              </w:rPr>
              <w:t xml:space="preserve">°     </w:t>
            </w:r>
            <w:r>
              <w:rPr>
                <w:rFonts w:ascii="Georgia" w:hAnsi="Georgia" w:cs="Arial"/>
                <w:color w:val="FFFFFF" w:themeColor="background1"/>
                <w:sz w:val="20"/>
                <w:szCs w:val="20"/>
              </w:rPr>
              <w:t>Terminación del Seguro</w:t>
            </w:r>
          </w:p>
        </w:tc>
      </w:tr>
    </w:tbl>
    <w:p w14:paraId="4463B6BE" w14:textId="77777777" w:rsidR="006A5A50" w:rsidRPr="00FB76C6" w:rsidRDefault="006A5A50" w:rsidP="00FB76C6">
      <w:pPr>
        <w:spacing w:line="228" w:lineRule="auto"/>
        <w:ind w:right="162"/>
        <w:jc w:val="left"/>
        <w:rPr>
          <w:rFonts w:ascii="Georgia" w:hAnsi="Georgia" w:cs="Arial"/>
          <w:sz w:val="20"/>
          <w:lang w:val="es-ES"/>
        </w:rPr>
      </w:pPr>
    </w:p>
    <w:p w14:paraId="4066615A" w14:textId="77777777" w:rsidR="005A7CEE" w:rsidRPr="005A7CEE" w:rsidRDefault="005A7CEE" w:rsidP="005A7CEE">
      <w:pPr>
        <w:spacing w:line="228" w:lineRule="auto"/>
        <w:ind w:right="162"/>
        <w:jc w:val="left"/>
        <w:rPr>
          <w:rFonts w:ascii="Georgia" w:hAnsi="Georgia" w:cs="Arial"/>
          <w:b w:val="0"/>
          <w:sz w:val="20"/>
          <w:lang w:val="es-ES"/>
        </w:rPr>
      </w:pPr>
      <w:r w:rsidRPr="005A7CEE">
        <w:rPr>
          <w:rFonts w:ascii="Georgia" w:hAnsi="Georgia" w:cs="Arial"/>
          <w:b w:val="0"/>
          <w:sz w:val="20"/>
          <w:lang w:val="es-ES"/>
        </w:rPr>
        <w:t>La cobertura prevista por esta Cláusula Adicional cesará en la primera fecha en que se verifique alguno de los siguientes eventos:</w:t>
      </w:r>
    </w:p>
    <w:p w14:paraId="32B19ABB" w14:textId="77777777" w:rsidR="005A7CEE" w:rsidRPr="005A7CEE" w:rsidRDefault="005A7CEE" w:rsidP="005A7CEE">
      <w:pPr>
        <w:spacing w:line="228" w:lineRule="auto"/>
        <w:ind w:right="162"/>
        <w:jc w:val="left"/>
        <w:rPr>
          <w:rFonts w:ascii="Georgia" w:hAnsi="Georgia" w:cs="Arial"/>
          <w:b w:val="0"/>
          <w:sz w:val="20"/>
          <w:lang w:val="es-ES"/>
        </w:rPr>
      </w:pPr>
    </w:p>
    <w:p w14:paraId="6289B406" w14:textId="77777777" w:rsidR="005A7CEE" w:rsidRPr="005A7CEE" w:rsidRDefault="005A7CEE" w:rsidP="005A7CEE">
      <w:pPr>
        <w:pStyle w:val="Prrafodelista"/>
        <w:numPr>
          <w:ilvl w:val="0"/>
          <w:numId w:val="26"/>
        </w:numPr>
        <w:spacing w:line="228" w:lineRule="auto"/>
        <w:ind w:left="426" w:right="162" w:hanging="426"/>
        <w:jc w:val="left"/>
        <w:rPr>
          <w:rFonts w:ascii="Georgia" w:hAnsi="Georgia" w:cs="Arial"/>
          <w:b w:val="0"/>
          <w:sz w:val="20"/>
          <w:lang w:val="es-ES"/>
        </w:rPr>
      </w:pPr>
      <w:r w:rsidRPr="005A7CEE">
        <w:rPr>
          <w:rFonts w:ascii="Georgia" w:hAnsi="Georgia" w:cs="Arial"/>
          <w:b w:val="0"/>
          <w:sz w:val="20"/>
          <w:lang w:val="es-ES"/>
        </w:rPr>
        <w:t>Terminación de la(s) cobertura(s) principal(es), cualquiera sea la causa.</w:t>
      </w:r>
    </w:p>
    <w:p w14:paraId="57CC3DF1" w14:textId="77777777" w:rsidR="006A5A50" w:rsidRPr="005A7CEE" w:rsidRDefault="005A7CEE" w:rsidP="005A7CEE">
      <w:pPr>
        <w:pStyle w:val="Prrafodelista"/>
        <w:numPr>
          <w:ilvl w:val="0"/>
          <w:numId w:val="26"/>
        </w:numPr>
        <w:spacing w:line="228" w:lineRule="auto"/>
        <w:ind w:left="426" w:right="162" w:hanging="426"/>
        <w:jc w:val="left"/>
        <w:rPr>
          <w:rFonts w:ascii="Georgia" w:hAnsi="Georgia" w:cs="Arial"/>
          <w:b w:val="0"/>
          <w:sz w:val="20"/>
          <w:lang w:val="es-ES"/>
        </w:rPr>
      </w:pPr>
      <w:r w:rsidRPr="005A7CEE">
        <w:rPr>
          <w:rFonts w:ascii="Georgia" w:hAnsi="Georgia" w:cs="Arial"/>
          <w:b w:val="0"/>
          <w:sz w:val="20"/>
          <w:lang w:val="es-ES"/>
        </w:rPr>
        <w:t>La ocurrencia de un siniestro al ASEGURADO, que dé lugar a la indemnización de cualquiera de las coberturas previstas en esta Cláusula Adicional.</w:t>
      </w:r>
    </w:p>
    <w:p w14:paraId="517138BE" w14:textId="77777777" w:rsidR="006A5A50" w:rsidRDefault="006A5A50" w:rsidP="00FB76C6">
      <w:pPr>
        <w:spacing w:line="228" w:lineRule="auto"/>
        <w:ind w:right="162"/>
        <w:jc w:val="left"/>
        <w:rPr>
          <w:rFonts w:ascii="Georgia" w:hAnsi="Georgia" w:cs="Arial"/>
          <w:b w:val="0"/>
          <w:sz w:val="20"/>
          <w:lang w:val="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FB76C6" w:rsidRPr="00FB76C6" w14:paraId="6A913DDA" w14:textId="77777777" w:rsidTr="009A785D">
        <w:tc>
          <w:tcPr>
            <w:tcW w:w="8789" w:type="dxa"/>
            <w:shd w:val="clear" w:color="auto" w:fill="01C1D6"/>
          </w:tcPr>
          <w:p w14:paraId="7F9AA3F7" w14:textId="77777777" w:rsidR="00FB76C6" w:rsidRPr="00FB76C6" w:rsidRDefault="00FB76C6" w:rsidP="00FB76C6">
            <w:pPr>
              <w:spacing w:line="228" w:lineRule="auto"/>
              <w:ind w:right="283"/>
              <w:rPr>
                <w:rFonts w:ascii="Georgia" w:hAnsi="Georgia" w:cs="Arial"/>
                <w:color w:val="FFFFFF" w:themeColor="background1"/>
                <w:sz w:val="20"/>
                <w:szCs w:val="20"/>
              </w:rPr>
            </w:pPr>
            <w:r>
              <w:rPr>
                <w:rFonts w:ascii="Georgia" w:hAnsi="Georgia" w:cs="Arial"/>
                <w:color w:val="FFFFFF" w:themeColor="background1"/>
                <w:sz w:val="20"/>
                <w:szCs w:val="20"/>
              </w:rPr>
              <w:t>Artículo 5</w:t>
            </w:r>
            <w:r w:rsidRPr="00FB76C6">
              <w:rPr>
                <w:rFonts w:ascii="Georgia" w:hAnsi="Georgia" w:cs="Arial"/>
                <w:color w:val="FFFFFF" w:themeColor="background1"/>
                <w:sz w:val="20"/>
                <w:szCs w:val="20"/>
              </w:rPr>
              <w:t xml:space="preserve">°     </w:t>
            </w:r>
            <w:r>
              <w:rPr>
                <w:rFonts w:ascii="Georgia" w:hAnsi="Georgia" w:cs="Arial"/>
                <w:color w:val="FFFFFF" w:themeColor="background1"/>
                <w:sz w:val="20"/>
                <w:szCs w:val="20"/>
              </w:rPr>
              <w:t>Aviso del Siniestro y Procedimiento para Solicitar la Cobertura</w:t>
            </w:r>
          </w:p>
        </w:tc>
      </w:tr>
    </w:tbl>
    <w:p w14:paraId="60FECF9A" w14:textId="77777777" w:rsidR="006A5A50" w:rsidRPr="00FB76C6" w:rsidRDefault="006A5A50" w:rsidP="00FB76C6">
      <w:pPr>
        <w:spacing w:line="228" w:lineRule="auto"/>
        <w:ind w:right="162"/>
        <w:jc w:val="left"/>
        <w:rPr>
          <w:rFonts w:ascii="Georgia" w:hAnsi="Georgia" w:cs="Arial"/>
          <w:sz w:val="20"/>
          <w:lang w:val="es-ES"/>
        </w:rPr>
      </w:pPr>
    </w:p>
    <w:p w14:paraId="2A6F2701" w14:textId="77777777" w:rsidR="005A7CEE" w:rsidRPr="005A7CEE" w:rsidRDefault="005A7CEE" w:rsidP="005A7CEE">
      <w:pPr>
        <w:pStyle w:val="Sangradetextonormal"/>
        <w:spacing w:line="228" w:lineRule="auto"/>
        <w:ind w:left="0" w:right="162" w:firstLine="0"/>
        <w:jc w:val="left"/>
        <w:rPr>
          <w:rFonts w:ascii="Georgia" w:hAnsi="Georgia" w:cs="Arial"/>
          <w:b/>
          <w:lang w:val="es-ES"/>
        </w:rPr>
      </w:pPr>
      <w:r w:rsidRPr="005A7CEE">
        <w:rPr>
          <w:rFonts w:ascii="Georgia" w:hAnsi="Georgia" w:cs="Arial"/>
          <w:b/>
          <w:u w:val="single"/>
          <w:lang w:val="es-ES"/>
        </w:rPr>
        <w:t>Aviso</w:t>
      </w:r>
      <w:r w:rsidRPr="005A7CEE">
        <w:rPr>
          <w:rFonts w:ascii="Georgia" w:hAnsi="Georgia" w:cs="Arial"/>
          <w:b/>
          <w:lang w:val="es-ES"/>
        </w:rPr>
        <w:t>: El ASEGURADO se deberá poner en contacto con la COMPAÑÍA, por cualquiera de los medios de comunicación pactados, en un plazo no mayor a treinta (30) días calendario, posteriores a la ocurrencia del accidente o de haber tomado conocimiento del beneficio o después de dicho plazo, tan pronto como sea posible, a cuyos efectos le será de aplicación lo previsto en el numeral 13.11 del artículo 13° de las Cláusulas Generales de Contratación Comunes a los Seguros de Accidentes Personales.</w:t>
      </w:r>
    </w:p>
    <w:p w14:paraId="053825F6" w14:textId="77777777" w:rsidR="005A7CEE" w:rsidRPr="005A7CEE" w:rsidRDefault="005A7CEE" w:rsidP="005A7CEE">
      <w:pPr>
        <w:pStyle w:val="Sangradetextonormal"/>
        <w:spacing w:line="228" w:lineRule="auto"/>
        <w:ind w:left="0" w:right="162" w:firstLine="0"/>
        <w:jc w:val="left"/>
        <w:rPr>
          <w:rFonts w:ascii="Georgia" w:hAnsi="Georgia" w:cs="Arial"/>
          <w:b/>
          <w:lang w:val="es-ES"/>
        </w:rPr>
      </w:pPr>
    </w:p>
    <w:p w14:paraId="5615049D" w14:textId="77777777" w:rsidR="005A7CEE" w:rsidRPr="005A7CEE" w:rsidRDefault="005A7CEE" w:rsidP="005A7CEE">
      <w:pPr>
        <w:pStyle w:val="Sangradetextonormal"/>
        <w:spacing w:line="228" w:lineRule="auto"/>
        <w:ind w:left="0" w:right="162" w:firstLine="0"/>
        <w:jc w:val="left"/>
        <w:rPr>
          <w:rFonts w:ascii="Georgia" w:hAnsi="Georgia" w:cs="Arial"/>
          <w:b/>
          <w:lang w:val="es-ES"/>
        </w:rPr>
      </w:pPr>
      <w:r w:rsidRPr="005A7CEE">
        <w:rPr>
          <w:rFonts w:ascii="Georgia" w:hAnsi="Georgia" w:cs="Arial"/>
          <w:b/>
          <w:u w:val="single"/>
          <w:lang w:val="es-ES"/>
        </w:rPr>
        <w:t>Documentos</w:t>
      </w:r>
      <w:r w:rsidRPr="005A7CEE">
        <w:rPr>
          <w:rFonts w:ascii="Georgia" w:hAnsi="Georgia" w:cs="Arial"/>
          <w:b/>
          <w:lang w:val="es-ES"/>
        </w:rPr>
        <w:t>: Posteriormente, para la Solicitud de Cobertura, deberá presentar en las oficinas de la COMPAÑÍA los siguientes documentos (en original o certificación de reproducción notarial, antes copia legalizada).  El ASEGURADO podrá presentar los documentos en cualquier momento, sin plazo límite específico, pero antes del plazo de prescripción establecido por la normatividad vigente:</w:t>
      </w:r>
    </w:p>
    <w:p w14:paraId="7F5EE85A" w14:textId="77777777" w:rsidR="005A7CEE" w:rsidRPr="005A7CEE" w:rsidRDefault="005A7CEE" w:rsidP="005A7CEE">
      <w:pPr>
        <w:pStyle w:val="Sangradetextonormal"/>
        <w:spacing w:line="228" w:lineRule="auto"/>
        <w:ind w:left="0" w:right="162" w:firstLine="0"/>
        <w:jc w:val="left"/>
        <w:rPr>
          <w:rFonts w:ascii="Georgia" w:hAnsi="Georgia" w:cs="Arial"/>
          <w:b/>
          <w:lang w:val="es-ES"/>
        </w:rPr>
      </w:pPr>
    </w:p>
    <w:p w14:paraId="7704C56B" w14:textId="77777777" w:rsidR="005A7CEE" w:rsidRPr="005A7CEE" w:rsidRDefault="005A7CEE" w:rsidP="005A7CEE">
      <w:pPr>
        <w:pStyle w:val="Sangradetextonormal"/>
        <w:numPr>
          <w:ilvl w:val="0"/>
          <w:numId w:val="28"/>
        </w:numPr>
        <w:spacing w:line="228" w:lineRule="auto"/>
        <w:ind w:left="284" w:right="162" w:hanging="284"/>
        <w:jc w:val="left"/>
        <w:rPr>
          <w:rFonts w:ascii="Georgia" w:hAnsi="Georgia" w:cs="Arial"/>
          <w:b/>
          <w:lang w:val="es-ES"/>
        </w:rPr>
      </w:pPr>
      <w:r w:rsidRPr="005A7CEE">
        <w:rPr>
          <w:rFonts w:ascii="Georgia" w:hAnsi="Georgia" w:cs="Arial"/>
          <w:b/>
          <w:lang w:val="es-ES"/>
        </w:rPr>
        <w:t>Formato de declaración de accidente, o declaración escrita, con fecha y hora del accidente, el lugar y las circunstancias en que este ocurrió;</w:t>
      </w:r>
    </w:p>
    <w:p w14:paraId="0D169C79" w14:textId="77777777" w:rsidR="005A7CEE" w:rsidRPr="005A7CEE" w:rsidRDefault="005A7CEE" w:rsidP="005A7CEE">
      <w:pPr>
        <w:pStyle w:val="Sangradetextonormal"/>
        <w:numPr>
          <w:ilvl w:val="0"/>
          <w:numId w:val="28"/>
        </w:numPr>
        <w:spacing w:line="228" w:lineRule="auto"/>
        <w:ind w:left="284" w:right="162" w:hanging="284"/>
        <w:jc w:val="left"/>
        <w:rPr>
          <w:rFonts w:ascii="Georgia" w:hAnsi="Georgia" w:cs="Arial"/>
          <w:b/>
          <w:lang w:val="es-ES"/>
        </w:rPr>
      </w:pPr>
      <w:r w:rsidRPr="005A7CEE">
        <w:rPr>
          <w:rFonts w:ascii="Georgia" w:hAnsi="Georgia" w:cs="Arial"/>
          <w:b/>
          <w:lang w:val="es-ES"/>
        </w:rPr>
        <w:lastRenderedPageBreak/>
        <w:t>Certificado del Médico que prestó los primeros auxilios a la víctima, donde se indique el estado del ASEGURADO, el diagnóstico médico, y las consecuencias conocidas o probables.</w:t>
      </w:r>
    </w:p>
    <w:p w14:paraId="377D9883" w14:textId="77777777" w:rsidR="005A7CEE" w:rsidRPr="005A7CEE" w:rsidRDefault="005A7CEE" w:rsidP="005A7CEE">
      <w:pPr>
        <w:pStyle w:val="Sangradetextonormal"/>
        <w:numPr>
          <w:ilvl w:val="0"/>
          <w:numId w:val="28"/>
        </w:numPr>
        <w:spacing w:line="228" w:lineRule="auto"/>
        <w:ind w:left="284" w:right="162" w:hanging="284"/>
        <w:jc w:val="left"/>
        <w:rPr>
          <w:rFonts w:ascii="Georgia" w:hAnsi="Georgia" w:cs="Arial"/>
          <w:b/>
          <w:lang w:val="es-ES"/>
        </w:rPr>
      </w:pPr>
      <w:r w:rsidRPr="005A7CEE">
        <w:rPr>
          <w:rFonts w:ascii="Georgia" w:hAnsi="Georgia" w:cs="Arial"/>
          <w:b/>
          <w:lang w:val="es-ES"/>
        </w:rPr>
        <w:t>Denuncia Policial (de ser el caso).</w:t>
      </w:r>
    </w:p>
    <w:p w14:paraId="6850A929" w14:textId="77777777" w:rsidR="005A7CEE" w:rsidRPr="005A7CEE" w:rsidRDefault="005A7CEE" w:rsidP="005A7CEE">
      <w:pPr>
        <w:pStyle w:val="Sangradetextonormal"/>
        <w:numPr>
          <w:ilvl w:val="0"/>
          <w:numId w:val="28"/>
        </w:numPr>
        <w:spacing w:line="228" w:lineRule="auto"/>
        <w:ind w:left="284" w:right="162" w:hanging="284"/>
        <w:jc w:val="left"/>
        <w:rPr>
          <w:rFonts w:ascii="Georgia" w:hAnsi="Georgia" w:cs="Arial"/>
          <w:b/>
          <w:lang w:val="es-ES"/>
        </w:rPr>
      </w:pPr>
      <w:r w:rsidRPr="005A7CEE">
        <w:rPr>
          <w:rFonts w:ascii="Georgia" w:hAnsi="Georgia" w:cs="Arial"/>
          <w:b/>
          <w:lang w:val="es-ES"/>
        </w:rPr>
        <w:t>En el caso de accidentes de tránsito en los que el ASEGURADO sea el conductor del vehículo, denuncia policial y resultado de Dosaje Etílico;</w:t>
      </w:r>
    </w:p>
    <w:p w14:paraId="79768659" w14:textId="77777777" w:rsidR="005A7CEE" w:rsidRPr="005A7CEE" w:rsidRDefault="005A7CEE" w:rsidP="005A7CEE">
      <w:pPr>
        <w:pStyle w:val="Sangradetextonormal"/>
        <w:numPr>
          <w:ilvl w:val="0"/>
          <w:numId w:val="28"/>
        </w:numPr>
        <w:spacing w:line="228" w:lineRule="auto"/>
        <w:ind w:left="284" w:right="162" w:hanging="284"/>
        <w:jc w:val="left"/>
        <w:rPr>
          <w:rFonts w:ascii="Georgia" w:hAnsi="Georgia" w:cs="Arial"/>
          <w:b/>
          <w:lang w:val="es-ES"/>
        </w:rPr>
      </w:pPr>
      <w:r w:rsidRPr="005A7CEE">
        <w:rPr>
          <w:rFonts w:ascii="Georgia" w:hAnsi="Georgia" w:cs="Arial"/>
          <w:b/>
          <w:lang w:val="es-ES"/>
        </w:rPr>
        <w:t>Relación de gastos de curación incurridos por el ASEGURADO, debidamente sustentados con los comprobantes de pago respectivos y las órdenes médicas correspondientes.</w:t>
      </w:r>
    </w:p>
    <w:p w14:paraId="530CF938" w14:textId="77777777" w:rsidR="005A7CEE" w:rsidRPr="005A7CEE" w:rsidRDefault="005A7CEE" w:rsidP="005A7CEE">
      <w:pPr>
        <w:pStyle w:val="Sangradetextonormal"/>
        <w:spacing w:line="228" w:lineRule="auto"/>
        <w:ind w:left="0" w:right="162" w:firstLine="0"/>
        <w:jc w:val="left"/>
        <w:rPr>
          <w:rFonts w:ascii="Georgia" w:hAnsi="Georgia" w:cs="Arial"/>
          <w:b/>
          <w:lang w:val="es-ES"/>
        </w:rPr>
      </w:pPr>
    </w:p>
    <w:p w14:paraId="33C1C0F8" w14:textId="77777777" w:rsidR="005A7CEE" w:rsidRPr="005A7CEE" w:rsidRDefault="005A7CEE" w:rsidP="005A7CEE">
      <w:pPr>
        <w:pStyle w:val="Sangradetextonormal"/>
        <w:spacing w:line="228" w:lineRule="auto"/>
        <w:ind w:left="0" w:right="162" w:firstLine="0"/>
        <w:jc w:val="left"/>
        <w:rPr>
          <w:rFonts w:ascii="Georgia" w:hAnsi="Georgia" w:cs="Arial"/>
          <w:b/>
          <w:lang w:val="es-ES"/>
        </w:rPr>
      </w:pPr>
      <w:r w:rsidRPr="005A7CEE">
        <w:rPr>
          <w:rFonts w:ascii="Georgia" w:hAnsi="Georgia" w:cs="Arial"/>
          <w:b/>
          <w:lang w:val="es-ES"/>
        </w:rPr>
        <w:t>Para aquellos casos en los que se requiera hospitalización dentro de la red de establecimientos de salud, clínicas, hospitales o centros médicos de la COMPAÑÍA, ésta emitirá la carta de garantía respectiva, debiendo enviársele la orden de hospitalización suscrita por el médico tratante y el presupuesto correspondiente.</w:t>
      </w:r>
    </w:p>
    <w:p w14:paraId="2B14CBF4" w14:textId="77777777" w:rsidR="005A7CEE" w:rsidRPr="005A7CEE" w:rsidRDefault="005A7CEE" w:rsidP="005A7CEE">
      <w:pPr>
        <w:pStyle w:val="Sangradetextonormal"/>
        <w:spacing w:line="228" w:lineRule="auto"/>
        <w:ind w:left="0" w:right="162" w:firstLine="0"/>
        <w:jc w:val="left"/>
        <w:rPr>
          <w:rFonts w:ascii="Georgia" w:hAnsi="Georgia" w:cs="Arial"/>
          <w:b/>
          <w:lang w:val="es-ES"/>
        </w:rPr>
      </w:pPr>
      <w:r w:rsidRPr="005A7CEE">
        <w:rPr>
          <w:rFonts w:ascii="Georgia" w:hAnsi="Georgia" w:cs="Arial"/>
          <w:b/>
          <w:lang w:val="es-ES"/>
        </w:rPr>
        <w:t>Esta cobertura otorgada no podrá superar el monto máximo establecido en las Condiciones Particulares y/o Certificado del Seguro.</w:t>
      </w:r>
    </w:p>
    <w:p w14:paraId="57E10BA8" w14:textId="77777777" w:rsidR="005A7CEE" w:rsidRPr="005A7CEE" w:rsidRDefault="005A7CEE" w:rsidP="005A7CEE">
      <w:pPr>
        <w:pStyle w:val="Sangradetextonormal"/>
        <w:spacing w:line="228" w:lineRule="auto"/>
        <w:ind w:left="0" w:right="162" w:firstLine="0"/>
        <w:jc w:val="left"/>
        <w:rPr>
          <w:rFonts w:ascii="Georgia" w:hAnsi="Georgia" w:cs="Arial"/>
          <w:b/>
          <w:lang w:val="es-ES"/>
        </w:rPr>
      </w:pPr>
    </w:p>
    <w:p w14:paraId="6F8918D3" w14:textId="77777777" w:rsidR="005A7CEE" w:rsidRPr="005A7CEE" w:rsidRDefault="005A7CEE" w:rsidP="005A7CEE">
      <w:pPr>
        <w:pStyle w:val="Sangradetextonormal"/>
        <w:spacing w:line="228" w:lineRule="auto"/>
        <w:ind w:left="0" w:right="162" w:firstLine="0"/>
        <w:jc w:val="left"/>
        <w:rPr>
          <w:rFonts w:ascii="Georgia" w:hAnsi="Georgia" w:cs="Arial"/>
          <w:b/>
          <w:lang w:val="es-ES"/>
        </w:rPr>
      </w:pPr>
      <w:r w:rsidRPr="005A7CEE">
        <w:rPr>
          <w:rFonts w:ascii="Georgia" w:hAnsi="Georgia" w:cs="Arial"/>
          <w:b/>
          <w:lang w:val="es-ES"/>
        </w:rPr>
        <w:t xml:space="preserve">La COMPAÑÍA tendrá un plazo máximo de treinta (30) días contados desde la recepción completa de los documentos antes indicados, para aprobar o rechazar la solicitud de cobertura; salvo que solicite una prórroga al CONTRATANTE y/o ASEGURADO para realizar nuevas investigaciones y obtener evidencias relacionadas con el siniestro. </w:t>
      </w:r>
      <w:proofErr w:type="gramStart"/>
      <w:r w:rsidRPr="005A7CEE">
        <w:rPr>
          <w:rFonts w:ascii="Georgia" w:hAnsi="Georgia" w:cs="Arial"/>
          <w:b/>
          <w:lang w:val="es-ES"/>
        </w:rPr>
        <w:t>En caso que</w:t>
      </w:r>
      <w:proofErr w:type="gramEnd"/>
      <w:r w:rsidRPr="005A7CEE">
        <w:rPr>
          <w:rFonts w:ascii="Georgia" w:hAnsi="Georgia" w:cs="Arial"/>
          <w:b/>
          <w:lang w:val="es-ES"/>
        </w:rPr>
        <w:t xml:space="preserve"> el CONTRATANTE y/o ASEGURADO no apruebe la solicitud de prórroga presentada por la COMPAÑÍA, ésta se sujetará al procedimiento establecido para tal efecto en el TUPA de la Superintendencia de Banca, Seguros y </w:t>
      </w:r>
      <w:proofErr w:type="spellStart"/>
      <w:r w:rsidRPr="005A7CEE">
        <w:rPr>
          <w:rFonts w:ascii="Georgia" w:hAnsi="Georgia" w:cs="Arial"/>
          <w:b/>
          <w:lang w:val="es-ES"/>
        </w:rPr>
        <w:t>AFP’s</w:t>
      </w:r>
      <w:proofErr w:type="spellEnd"/>
      <w:r w:rsidRPr="005A7CEE">
        <w:rPr>
          <w:rFonts w:ascii="Georgia" w:hAnsi="Georgia" w:cs="Arial"/>
          <w:b/>
          <w:lang w:val="es-ES"/>
        </w:rPr>
        <w:t>.</w:t>
      </w:r>
    </w:p>
    <w:p w14:paraId="798A4CF6" w14:textId="77777777" w:rsidR="005A7CEE" w:rsidRPr="005A7CEE" w:rsidRDefault="005A7CEE" w:rsidP="005A7CEE">
      <w:pPr>
        <w:pStyle w:val="Sangradetextonormal"/>
        <w:spacing w:line="228" w:lineRule="auto"/>
        <w:ind w:left="0" w:right="162" w:firstLine="0"/>
        <w:jc w:val="left"/>
        <w:rPr>
          <w:rFonts w:ascii="Georgia" w:hAnsi="Georgia" w:cs="Arial"/>
          <w:b/>
          <w:lang w:val="es-ES"/>
        </w:rPr>
      </w:pPr>
    </w:p>
    <w:p w14:paraId="49B77260" w14:textId="77777777" w:rsidR="005A7CEE" w:rsidRPr="005A7CEE" w:rsidRDefault="005A7CEE" w:rsidP="005A7CEE">
      <w:pPr>
        <w:pStyle w:val="Sangradetextonormal"/>
        <w:spacing w:line="228" w:lineRule="auto"/>
        <w:ind w:left="0" w:right="162" w:firstLine="0"/>
        <w:jc w:val="left"/>
        <w:rPr>
          <w:rFonts w:ascii="Georgia" w:hAnsi="Georgia" w:cs="Arial"/>
          <w:b/>
          <w:lang w:val="es-ES"/>
        </w:rPr>
      </w:pPr>
      <w:r w:rsidRPr="005A7CEE">
        <w:rPr>
          <w:rFonts w:ascii="Georgia" w:hAnsi="Georgia" w:cs="Arial"/>
          <w:b/>
          <w:lang w:val="es-ES"/>
        </w:rPr>
        <w:t xml:space="preserve">En caso que la COMPAÑÍA requiera aclaraciones o precisiones adicionales, respecto a la documentación e información presentada, la COMPAÑÍA podrá realizar tal requerimiento dentro de los primeros veinte (20) días de recibida la documentación completa presentada para la solicitud de cobertura, lo que suspenderá </w:t>
      </w:r>
      <w:proofErr w:type="gramStart"/>
      <w:r w:rsidRPr="005A7CEE">
        <w:rPr>
          <w:rFonts w:ascii="Georgia" w:hAnsi="Georgia" w:cs="Arial"/>
          <w:b/>
          <w:lang w:val="es-ES"/>
        </w:rPr>
        <w:t>el  plazo</w:t>
      </w:r>
      <w:proofErr w:type="gramEnd"/>
      <w:r w:rsidRPr="005A7CEE">
        <w:rPr>
          <w:rFonts w:ascii="Georgia" w:hAnsi="Georgia" w:cs="Arial"/>
          <w:b/>
          <w:lang w:val="es-ES"/>
        </w:rPr>
        <w:t xml:space="preserve"> de aprobación o rechazo hasta la presentación de la documentación e información correspondiente.</w:t>
      </w:r>
    </w:p>
    <w:p w14:paraId="1DABB434" w14:textId="77777777" w:rsidR="005A7CEE" w:rsidRPr="005A7CEE" w:rsidRDefault="005A7CEE" w:rsidP="005A7CEE">
      <w:pPr>
        <w:pStyle w:val="Sangradetextonormal"/>
        <w:spacing w:line="228" w:lineRule="auto"/>
        <w:ind w:left="0" w:right="162" w:firstLine="0"/>
        <w:jc w:val="left"/>
        <w:rPr>
          <w:rFonts w:ascii="Georgia" w:hAnsi="Georgia" w:cs="Arial"/>
          <w:b/>
          <w:lang w:val="es-ES"/>
        </w:rPr>
      </w:pPr>
    </w:p>
    <w:p w14:paraId="5F2CF4DF" w14:textId="77777777" w:rsidR="005A7CEE" w:rsidRPr="005A7CEE" w:rsidRDefault="005A7CEE" w:rsidP="005A7CEE">
      <w:pPr>
        <w:pStyle w:val="Sangradetextonormal"/>
        <w:spacing w:line="228" w:lineRule="auto"/>
        <w:ind w:left="0" w:right="162" w:firstLine="0"/>
        <w:jc w:val="left"/>
        <w:rPr>
          <w:rFonts w:ascii="Georgia" w:hAnsi="Georgia" w:cs="Arial"/>
          <w:b/>
          <w:lang w:val="es-ES"/>
        </w:rPr>
      </w:pPr>
      <w:r w:rsidRPr="005A7CEE">
        <w:rPr>
          <w:rFonts w:ascii="Georgia" w:hAnsi="Georgia" w:cs="Arial"/>
          <w:b/>
          <w:lang w:val="es-ES"/>
        </w:rPr>
        <w:t>El plazo de veinte (20) días antes indicado se encuentra dentro de los treinta (30) días con el que cuenta La Aseguradora para pronunciarse sobre la aprobación o rechazo de la solicitud de cobertura.</w:t>
      </w:r>
    </w:p>
    <w:p w14:paraId="5ABB01E0" w14:textId="77777777" w:rsidR="005A7CEE" w:rsidRPr="005A7CEE" w:rsidRDefault="005A7CEE" w:rsidP="005A7CEE">
      <w:pPr>
        <w:pStyle w:val="Sangradetextonormal"/>
        <w:spacing w:line="228" w:lineRule="auto"/>
        <w:ind w:left="0" w:right="162" w:firstLine="0"/>
        <w:jc w:val="left"/>
        <w:rPr>
          <w:rFonts w:ascii="Georgia" w:hAnsi="Georgia" w:cs="Arial"/>
          <w:b/>
          <w:lang w:val="es-ES"/>
        </w:rPr>
      </w:pPr>
    </w:p>
    <w:p w14:paraId="5343D9AC" w14:textId="77777777" w:rsidR="006A5A50" w:rsidRPr="005A7CEE" w:rsidRDefault="005A7CEE" w:rsidP="005A7CEE">
      <w:pPr>
        <w:pStyle w:val="Sangradetextonormal"/>
        <w:spacing w:line="228" w:lineRule="auto"/>
        <w:ind w:left="0" w:right="162" w:firstLine="0"/>
        <w:jc w:val="left"/>
        <w:rPr>
          <w:rFonts w:ascii="Georgia" w:hAnsi="Georgia" w:cs="Arial"/>
          <w:b/>
          <w:lang w:val="es-ES"/>
        </w:rPr>
      </w:pPr>
      <w:r w:rsidRPr="005A7CEE">
        <w:rPr>
          <w:rFonts w:ascii="Georgia" w:hAnsi="Georgia" w:cs="Arial"/>
          <w:b/>
          <w:lang w:val="es-ES"/>
        </w:rPr>
        <w:t>Si la solicitud de cobertura fuese aprobada por La COMPAÑÍA o hubiese transcurrido el plazo de treinta (30) días sin pronunciamiento por parte de la COMPAÑÍA o, de ser el caso, la correspondiente prórroga, se pagará el beneficio dentro de los treinta (30) días calendarios siguientes.</w:t>
      </w:r>
    </w:p>
    <w:p w14:paraId="6D027984" w14:textId="77777777" w:rsidR="006A5A50" w:rsidRDefault="006A5A50" w:rsidP="00FB76C6">
      <w:pPr>
        <w:spacing w:line="228" w:lineRule="auto"/>
        <w:ind w:right="162"/>
        <w:jc w:val="left"/>
        <w:rPr>
          <w:rFonts w:ascii="Georgia" w:hAnsi="Georgia" w:cs="Arial"/>
          <w:b w:val="0"/>
          <w:sz w:val="20"/>
          <w:lang w:val="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FB76C6" w:rsidRPr="00FB76C6" w14:paraId="04B51C13" w14:textId="77777777" w:rsidTr="009A785D">
        <w:tc>
          <w:tcPr>
            <w:tcW w:w="8789" w:type="dxa"/>
            <w:shd w:val="clear" w:color="auto" w:fill="01C1D6"/>
          </w:tcPr>
          <w:p w14:paraId="12FCBB96" w14:textId="77777777" w:rsidR="00FB76C6" w:rsidRPr="00FB76C6" w:rsidRDefault="00FB76C6" w:rsidP="00FB76C6">
            <w:pPr>
              <w:spacing w:line="228" w:lineRule="auto"/>
              <w:ind w:right="283"/>
              <w:rPr>
                <w:rFonts w:ascii="Georgia" w:hAnsi="Georgia" w:cs="Arial"/>
                <w:color w:val="FFFFFF" w:themeColor="background1"/>
                <w:sz w:val="20"/>
                <w:szCs w:val="20"/>
              </w:rPr>
            </w:pPr>
            <w:r>
              <w:rPr>
                <w:rFonts w:ascii="Georgia" w:hAnsi="Georgia" w:cs="Arial"/>
                <w:color w:val="FFFFFF" w:themeColor="background1"/>
                <w:sz w:val="20"/>
                <w:szCs w:val="20"/>
              </w:rPr>
              <w:t>Artículo 6</w:t>
            </w:r>
            <w:r w:rsidRPr="00FB76C6">
              <w:rPr>
                <w:rFonts w:ascii="Georgia" w:hAnsi="Georgia" w:cs="Arial"/>
                <w:color w:val="FFFFFF" w:themeColor="background1"/>
                <w:sz w:val="20"/>
                <w:szCs w:val="20"/>
              </w:rPr>
              <w:t xml:space="preserve">°     </w:t>
            </w:r>
            <w:r>
              <w:rPr>
                <w:rFonts w:ascii="Georgia" w:hAnsi="Georgia" w:cs="Arial"/>
                <w:color w:val="FFFFFF" w:themeColor="background1"/>
                <w:sz w:val="20"/>
                <w:szCs w:val="20"/>
              </w:rPr>
              <w:t>Beneficiarios</w:t>
            </w:r>
          </w:p>
        </w:tc>
      </w:tr>
    </w:tbl>
    <w:p w14:paraId="3302A952" w14:textId="77777777" w:rsidR="00F34E47" w:rsidRPr="00FB76C6" w:rsidRDefault="00F34E47" w:rsidP="00FB76C6">
      <w:pPr>
        <w:spacing w:line="228" w:lineRule="auto"/>
        <w:ind w:right="162"/>
        <w:contextualSpacing/>
        <w:jc w:val="left"/>
        <w:outlineLvl w:val="0"/>
        <w:rPr>
          <w:rFonts w:ascii="Georgia" w:hAnsi="Georgia" w:cs="Arial"/>
          <w:sz w:val="20"/>
          <w:lang w:val="es-ES"/>
        </w:rPr>
      </w:pPr>
    </w:p>
    <w:p w14:paraId="08266CE9" w14:textId="77777777" w:rsidR="006A5A50" w:rsidRPr="00FB76C6" w:rsidRDefault="005A7CEE" w:rsidP="00FB76C6">
      <w:pPr>
        <w:spacing w:line="228" w:lineRule="auto"/>
        <w:ind w:right="162"/>
        <w:jc w:val="left"/>
        <w:rPr>
          <w:rFonts w:ascii="Georgia" w:hAnsi="Georgia"/>
          <w:sz w:val="20"/>
          <w:lang w:val="es-ES"/>
        </w:rPr>
      </w:pPr>
      <w:r w:rsidRPr="005A7CEE">
        <w:rPr>
          <w:rFonts w:ascii="Georgia" w:hAnsi="Georgia" w:cs="Arial"/>
          <w:b w:val="0"/>
          <w:sz w:val="20"/>
          <w:lang w:val="es-ES"/>
        </w:rPr>
        <w:t>Serán beneficiarios de la cobertura que se brinda por esta Cláusula Adicional los mismos ASEGURADOS que requieran el reembolso de los gastos médicos incurridos a consecuencia de un accidente. En caso de fallecimiento del ASEGURADO antes de la entrega de la indemnización correspondiente, serán beneficiarios sus herederos legales.</w:t>
      </w:r>
    </w:p>
    <w:p w14:paraId="452CCA03" w14:textId="77777777" w:rsidR="006A5A50" w:rsidRPr="00CF4049" w:rsidRDefault="006A5A50" w:rsidP="00D631B4">
      <w:pPr>
        <w:spacing w:line="228" w:lineRule="auto"/>
        <w:jc w:val="center"/>
        <w:rPr>
          <w:rFonts w:ascii="Arial Narrow" w:hAnsi="Arial Narrow" w:cs="Arial"/>
          <w:sz w:val="22"/>
          <w:szCs w:val="22"/>
        </w:rPr>
      </w:pPr>
    </w:p>
    <w:sectPr w:rsidR="006A5A50" w:rsidRPr="00CF4049" w:rsidSect="00AB3F13">
      <w:headerReference w:type="default" r:id="rId9"/>
      <w:footerReference w:type="default" r:id="rId10"/>
      <w:pgSz w:w="12240" w:h="15840" w:code="1"/>
      <w:pgMar w:top="2127" w:right="1588" w:bottom="1134" w:left="1701" w:header="720" w:footer="720" w:gutter="0"/>
      <w:cols w:space="720"/>
      <w:docGrid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FB8AF" w14:textId="77777777" w:rsidR="00893955" w:rsidRDefault="00893955" w:rsidP="00B43C3E">
      <w:r>
        <w:separator/>
      </w:r>
    </w:p>
  </w:endnote>
  <w:endnote w:type="continuationSeparator" w:id="0">
    <w:p w14:paraId="1EEF8640" w14:textId="77777777" w:rsidR="00893955" w:rsidRDefault="00893955" w:rsidP="00B43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News Gothic Euro">
    <w:altName w:val="Courier New"/>
    <w:charset w:val="00"/>
    <w:family w:val="auto"/>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AE3C8" w14:textId="77777777" w:rsidR="00F34E47" w:rsidRPr="00AB3F13" w:rsidRDefault="00F34E47" w:rsidP="00D37C6D">
    <w:pPr>
      <w:pStyle w:val="Piedepgina"/>
      <w:jc w:val="right"/>
      <w:rPr>
        <w:rFonts w:ascii="Arial Narrow" w:hAnsi="Arial Narrow"/>
        <w:b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B5A9D" w14:textId="77777777" w:rsidR="00893955" w:rsidRDefault="00893955" w:rsidP="00B43C3E">
      <w:r>
        <w:separator/>
      </w:r>
    </w:p>
  </w:footnote>
  <w:footnote w:type="continuationSeparator" w:id="0">
    <w:p w14:paraId="2A4356B1" w14:textId="77777777" w:rsidR="00893955" w:rsidRDefault="00893955" w:rsidP="00B43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BB8B0" w14:textId="77777777" w:rsidR="00B43C3E" w:rsidRPr="000504AD" w:rsidRDefault="00B43C3E" w:rsidP="00B43C3E">
    <w:pPr>
      <w:pStyle w:val="Encabezado"/>
      <w:rPr>
        <w:rFonts w:ascii="Arial" w:hAnsi="Arial" w:cs="Arial"/>
        <w:lang w:val="es-PE"/>
      </w:rPr>
    </w:pPr>
  </w:p>
  <w:p w14:paraId="42D91AEB" w14:textId="77777777" w:rsidR="00B43C3E" w:rsidRDefault="00B43C3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60895"/>
    <w:multiLevelType w:val="hybridMultilevel"/>
    <w:tmpl w:val="6EC28D0C"/>
    <w:lvl w:ilvl="0" w:tplc="4928122C">
      <w:start w:val="2"/>
      <w:numFmt w:val="bullet"/>
      <w:lvlText w:val="•"/>
      <w:lvlJc w:val="left"/>
      <w:pPr>
        <w:ind w:left="720" w:hanging="360"/>
      </w:pPr>
      <w:rPr>
        <w:rFonts w:ascii="Georgia" w:eastAsia="Times New Roman" w:hAnsi="Georgia"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05FF4A9A"/>
    <w:multiLevelType w:val="hybridMultilevel"/>
    <w:tmpl w:val="3752951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BB436B5"/>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CC45C82"/>
    <w:multiLevelType w:val="hybridMultilevel"/>
    <w:tmpl w:val="FD124724"/>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0E8C4EE6"/>
    <w:multiLevelType w:val="hybridMultilevel"/>
    <w:tmpl w:val="1D7466E0"/>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13CE03FE"/>
    <w:multiLevelType w:val="hybridMultilevel"/>
    <w:tmpl w:val="C32AD026"/>
    <w:lvl w:ilvl="0" w:tplc="4CBC45C2">
      <w:start w:val="1"/>
      <w:numFmt w:val="bullet"/>
      <w:lvlText w:val=""/>
      <w:lvlJc w:val="left"/>
      <w:pPr>
        <w:tabs>
          <w:tab w:val="num" w:pos="1920"/>
        </w:tabs>
        <w:ind w:left="1920" w:hanging="360"/>
      </w:pPr>
      <w:rPr>
        <w:rFonts w:ascii="Wingdings" w:hAnsi="Wingdings" w:hint="default"/>
        <w:color w:val="9BBB59"/>
        <w:sz w:val="18"/>
      </w:rPr>
    </w:lvl>
    <w:lvl w:ilvl="1" w:tplc="0C0A0003">
      <w:start w:val="1"/>
      <w:numFmt w:val="bullet"/>
      <w:lvlText w:val="o"/>
      <w:lvlJc w:val="left"/>
      <w:pPr>
        <w:tabs>
          <w:tab w:val="num" w:pos="2292"/>
        </w:tabs>
        <w:ind w:left="2292" w:hanging="360"/>
      </w:pPr>
      <w:rPr>
        <w:rFonts w:ascii="Courier New" w:hAnsi="Courier New" w:hint="default"/>
      </w:rPr>
    </w:lvl>
    <w:lvl w:ilvl="2" w:tplc="0C0A0005" w:tentative="1">
      <w:start w:val="1"/>
      <w:numFmt w:val="bullet"/>
      <w:lvlText w:val=""/>
      <w:lvlJc w:val="left"/>
      <w:pPr>
        <w:tabs>
          <w:tab w:val="num" w:pos="3012"/>
        </w:tabs>
        <w:ind w:left="3012" w:hanging="360"/>
      </w:pPr>
      <w:rPr>
        <w:rFonts w:ascii="Wingdings" w:hAnsi="Wingdings" w:hint="default"/>
      </w:rPr>
    </w:lvl>
    <w:lvl w:ilvl="3" w:tplc="0C0A0001" w:tentative="1">
      <w:start w:val="1"/>
      <w:numFmt w:val="bullet"/>
      <w:lvlText w:val=""/>
      <w:lvlJc w:val="left"/>
      <w:pPr>
        <w:tabs>
          <w:tab w:val="num" w:pos="3732"/>
        </w:tabs>
        <w:ind w:left="3732" w:hanging="360"/>
      </w:pPr>
      <w:rPr>
        <w:rFonts w:ascii="Symbol" w:hAnsi="Symbol" w:hint="default"/>
      </w:rPr>
    </w:lvl>
    <w:lvl w:ilvl="4" w:tplc="0C0A0003" w:tentative="1">
      <w:start w:val="1"/>
      <w:numFmt w:val="bullet"/>
      <w:lvlText w:val="o"/>
      <w:lvlJc w:val="left"/>
      <w:pPr>
        <w:tabs>
          <w:tab w:val="num" w:pos="4452"/>
        </w:tabs>
        <w:ind w:left="4452" w:hanging="360"/>
      </w:pPr>
      <w:rPr>
        <w:rFonts w:ascii="Courier New" w:hAnsi="Courier New" w:hint="default"/>
      </w:rPr>
    </w:lvl>
    <w:lvl w:ilvl="5" w:tplc="0C0A0005" w:tentative="1">
      <w:start w:val="1"/>
      <w:numFmt w:val="bullet"/>
      <w:lvlText w:val=""/>
      <w:lvlJc w:val="left"/>
      <w:pPr>
        <w:tabs>
          <w:tab w:val="num" w:pos="5172"/>
        </w:tabs>
        <w:ind w:left="5172" w:hanging="360"/>
      </w:pPr>
      <w:rPr>
        <w:rFonts w:ascii="Wingdings" w:hAnsi="Wingdings" w:hint="default"/>
      </w:rPr>
    </w:lvl>
    <w:lvl w:ilvl="6" w:tplc="0C0A0001" w:tentative="1">
      <w:start w:val="1"/>
      <w:numFmt w:val="bullet"/>
      <w:lvlText w:val=""/>
      <w:lvlJc w:val="left"/>
      <w:pPr>
        <w:tabs>
          <w:tab w:val="num" w:pos="5892"/>
        </w:tabs>
        <w:ind w:left="5892" w:hanging="360"/>
      </w:pPr>
      <w:rPr>
        <w:rFonts w:ascii="Symbol" w:hAnsi="Symbol" w:hint="default"/>
      </w:rPr>
    </w:lvl>
    <w:lvl w:ilvl="7" w:tplc="0C0A0003" w:tentative="1">
      <w:start w:val="1"/>
      <w:numFmt w:val="bullet"/>
      <w:lvlText w:val="o"/>
      <w:lvlJc w:val="left"/>
      <w:pPr>
        <w:tabs>
          <w:tab w:val="num" w:pos="6612"/>
        </w:tabs>
        <w:ind w:left="6612" w:hanging="360"/>
      </w:pPr>
      <w:rPr>
        <w:rFonts w:ascii="Courier New" w:hAnsi="Courier New" w:hint="default"/>
      </w:rPr>
    </w:lvl>
    <w:lvl w:ilvl="8" w:tplc="0C0A0005" w:tentative="1">
      <w:start w:val="1"/>
      <w:numFmt w:val="bullet"/>
      <w:lvlText w:val=""/>
      <w:lvlJc w:val="left"/>
      <w:pPr>
        <w:tabs>
          <w:tab w:val="num" w:pos="7332"/>
        </w:tabs>
        <w:ind w:left="7332" w:hanging="360"/>
      </w:pPr>
      <w:rPr>
        <w:rFonts w:ascii="Wingdings" w:hAnsi="Wingdings" w:hint="default"/>
      </w:rPr>
    </w:lvl>
  </w:abstractNum>
  <w:abstractNum w:abstractNumId="6" w15:restartNumberingAfterBreak="0">
    <w:nsid w:val="20127966"/>
    <w:multiLevelType w:val="hybridMultilevel"/>
    <w:tmpl w:val="46B03138"/>
    <w:lvl w:ilvl="0" w:tplc="0C0A0005">
      <w:start w:val="1"/>
      <w:numFmt w:val="bullet"/>
      <w:lvlText w:val=""/>
      <w:lvlJc w:val="left"/>
      <w:pPr>
        <w:tabs>
          <w:tab w:val="num" w:pos="720"/>
        </w:tabs>
        <w:ind w:left="720" w:hanging="360"/>
      </w:pPr>
      <w:rPr>
        <w:rFonts w:ascii="Wingdings" w:hAnsi="Wingding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21C075ED"/>
    <w:multiLevelType w:val="hybridMultilevel"/>
    <w:tmpl w:val="C4B28F12"/>
    <w:lvl w:ilvl="0" w:tplc="5B96E55E">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8" w15:restartNumberingAfterBreak="0">
    <w:nsid w:val="22A66287"/>
    <w:multiLevelType w:val="hybridMultilevel"/>
    <w:tmpl w:val="69C642A6"/>
    <w:lvl w:ilvl="0" w:tplc="EA6E3DE8">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9" w15:restartNumberingAfterBreak="0">
    <w:nsid w:val="22F6680D"/>
    <w:multiLevelType w:val="hybridMultilevel"/>
    <w:tmpl w:val="B626704A"/>
    <w:lvl w:ilvl="0" w:tplc="EFB0D8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C9455A0"/>
    <w:multiLevelType w:val="hybridMultilevel"/>
    <w:tmpl w:val="459A6FE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2200941"/>
    <w:multiLevelType w:val="hybridMultilevel"/>
    <w:tmpl w:val="3CB66B6C"/>
    <w:lvl w:ilvl="0" w:tplc="2A82431A">
      <w:start w:val="1"/>
      <w:numFmt w:val="lowerLetter"/>
      <w:lvlText w:val="%1)"/>
      <w:lvlJc w:val="left"/>
      <w:pPr>
        <w:tabs>
          <w:tab w:val="num" w:pos="700"/>
        </w:tabs>
        <w:ind w:left="700" w:hanging="34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4540141"/>
    <w:multiLevelType w:val="hybridMultilevel"/>
    <w:tmpl w:val="6E46DE9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15:restartNumberingAfterBreak="0">
    <w:nsid w:val="45EC3DF0"/>
    <w:multiLevelType w:val="multilevel"/>
    <w:tmpl w:val="85F23DEC"/>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4B070270"/>
    <w:multiLevelType w:val="hybridMultilevel"/>
    <w:tmpl w:val="64B60348"/>
    <w:lvl w:ilvl="0" w:tplc="549C78A4">
      <w:start w:val="1"/>
      <w:numFmt w:val="decimal"/>
      <w:lvlText w:val="Artículo %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5" w15:restartNumberingAfterBreak="0">
    <w:nsid w:val="54F27F07"/>
    <w:multiLevelType w:val="hybridMultilevel"/>
    <w:tmpl w:val="2002448E"/>
    <w:lvl w:ilvl="0" w:tplc="2656FBAC">
      <w:start w:val="1"/>
      <w:numFmt w:val="lowerLetter"/>
      <w:lvlText w:val="%1)"/>
      <w:lvlJc w:val="left"/>
      <w:pPr>
        <w:tabs>
          <w:tab w:val="num" w:pos="720"/>
        </w:tabs>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16" w15:restartNumberingAfterBreak="0">
    <w:nsid w:val="55DC32CA"/>
    <w:multiLevelType w:val="singleLevel"/>
    <w:tmpl w:val="0924229C"/>
    <w:lvl w:ilvl="0">
      <w:start w:val="1"/>
      <w:numFmt w:val="lowerLetter"/>
      <w:lvlText w:val="%1)"/>
      <w:lvlJc w:val="left"/>
      <w:pPr>
        <w:tabs>
          <w:tab w:val="num" w:pos="360"/>
        </w:tabs>
        <w:ind w:left="360" w:hanging="360"/>
      </w:pPr>
      <w:rPr>
        <w:rFonts w:hint="default"/>
      </w:rPr>
    </w:lvl>
  </w:abstractNum>
  <w:abstractNum w:abstractNumId="17" w15:restartNumberingAfterBreak="0">
    <w:nsid w:val="59CB0A3F"/>
    <w:multiLevelType w:val="hybridMultilevel"/>
    <w:tmpl w:val="62D4D9D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15:restartNumberingAfterBreak="0">
    <w:nsid w:val="5D154192"/>
    <w:multiLevelType w:val="hybridMultilevel"/>
    <w:tmpl w:val="DF8CAB0C"/>
    <w:lvl w:ilvl="0" w:tplc="280A0005">
      <w:start w:val="1"/>
      <w:numFmt w:val="bullet"/>
      <w:lvlText w:val=""/>
      <w:lvlJc w:val="left"/>
      <w:pPr>
        <w:ind w:left="1429" w:hanging="360"/>
      </w:pPr>
      <w:rPr>
        <w:rFonts w:ascii="Wingdings" w:hAnsi="Wingdings" w:hint="default"/>
      </w:rPr>
    </w:lvl>
    <w:lvl w:ilvl="1" w:tplc="77AEC3C0">
      <w:numFmt w:val="bullet"/>
      <w:lvlText w:val="·"/>
      <w:lvlJc w:val="left"/>
      <w:pPr>
        <w:ind w:left="2404" w:hanging="615"/>
      </w:pPr>
      <w:rPr>
        <w:rFonts w:ascii="Arial" w:eastAsia="Calibri" w:hAnsi="Arial" w:cs="Arial"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19" w15:restartNumberingAfterBreak="0">
    <w:nsid w:val="65111315"/>
    <w:multiLevelType w:val="hybridMultilevel"/>
    <w:tmpl w:val="1540869E"/>
    <w:lvl w:ilvl="0" w:tplc="280A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68D4555E"/>
    <w:multiLevelType w:val="hybridMultilevel"/>
    <w:tmpl w:val="8450842E"/>
    <w:lvl w:ilvl="0" w:tplc="4CBC45C2">
      <w:start w:val="1"/>
      <w:numFmt w:val="bullet"/>
      <w:lvlText w:val=""/>
      <w:lvlJc w:val="left"/>
      <w:pPr>
        <w:ind w:left="720" w:hanging="360"/>
      </w:pPr>
      <w:rPr>
        <w:rFonts w:ascii="Wingdings" w:hAnsi="Wingdings" w:hint="default"/>
        <w:color w:val="9BBB59"/>
        <w:sz w:val="18"/>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6F3E67FC"/>
    <w:multiLevelType w:val="hybridMultilevel"/>
    <w:tmpl w:val="A3BE6306"/>
    <w:lvl w:ilvl="0" w:tplc="7D84B2B0">
      <w:start w:val="1"/>
      <w:numFmt w:val="lowerLetter"/>
      <w:lvlText w:val="%1)"/>
      <w:lvlJc w:val="left"/>
      <w:pPr>
        <w:tabs>
          <w:tab w:val="num" w:pos="720"/>
        </w:tabs>
        <w:ind w:left="720" w:hanging="360"/>
      </w:pPr>
      <w:rPr>
        <w:rFonts w:ascii="Arial" w:hAnsi="Arial"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7536779F"/>
    <w:multiLevelType w:val="hybridMultilevel"/>
    <w:tmpl w:val="4B323C40"/>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79FD442B"/>
    <w:multiLevelType w:val="hybridMultilevel"/>
    <w:tmpl w:val="DB1E8604"/>
    <w:lvl w:ilvl="0" w:tplc="280A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7A4F6F01"/>
    <w:multiLevelType w:val="hybridMultilevel"/>
    <w:tmpl w:val="825C6B9C"/>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15:restartNumberingAfterBreak="0">
    <w:nsid w:val="7B595C93"/>
    <w:multiLevelType w:val="hybridMultilevel"/>
    <w:tmpl w:val="96C0EF18"/>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703868967">
    <w:abstractNumId w:val="16"/>
  </w:num>
  <w:num w:numId="2" w16cid:durableId="1531063973">
    <w:abstractNumId w:val="13"/>
  </w:num>
  <w:num w:numId="3" w16cid:durableId="1820150035">
    <w:abstractNumId w:val="11"/>
  </w:num>
  <w:num w:numId="4" w16cid:durableId="333261288">
    <w:abstractNumId w:val="9"/>
  </w:num>
  <w:num w:numId="5" w16cid:durableId="1736079731">
    <w:abstractNumId w:val="8"/>
  </w:num>
  <w:num w:numId="6" w16cid:durableId="3078291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190244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015711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11926218">
    <w:abstractNumId w:val="22"/>
  </w:num>
  <w:num w:numId="10" w16cid:durableId="602154164">
    <w:abstractNumId w:val="1"/>
  </w:num>
  <w:num w:numId="11" w16cid:durableId="1746763084">
    <w:abstractNumId w:val="19"/>
  </w:num>
  <w:num w:numId="12" w16cid:durableId="1419903121">
    <w:abstractNumId w:val="7"/>
  </w:num>
  <w:num w:numId="13" w16cid:durableId="827868316">
    <w:abstractNumId w:val="20"/>
  </w:num>
  <w:num w:numId="14" w16cid:durableId="333605243">
    <w:abstractNumId w:val="5"/>
  </w:num>
  <w:num w:numId="15" w16cid:durableId="989603564">
    <w:abstractNumId w:val="2"/>
  </w:num>
  <w:num w:numId="16" w16cid:durableId="148250589">
    <w:abstractNumId w:val="6"/>
  </w:num>
  <w:num w:numId="17" w16cid:durableId="252667764">
    <w:abstractNumId w:val="15"/>
  </w:num>
  <w:num w:numId="18" w16cid:durableId="208029865">
    <w:abstractNumId w:val="21"/>
  </w:num>
  <w:num w:numId="19" w16cid:durableId="1152527829">
    <w:abstractNumId w:val="17"/>
  </w:num>
  <w:num w:numId="20" w16cid:durableId="233979683">
    <w:abstractNumId w:val="10"/>
  </w:num>
  <w:num w:numId="21" w16cid:durableId="1461655510">
    <w:abstractNumId w:val="18"/>
  </w:num>
  <w:num w:numId="22" w16cid:durableId="1274441707">
    <w:abstractNumId w:val="14"/>
  </w:num>
  <w:num w:numId="23" w16cid:durableId="40397830">
    <w:abstractNumId w:val="23"/>
  </w:num>
  <w:num w:numId="24" w16cid:durableId="1668136">
    <w:abstractNumId w:val="3"/>
  </w:num>
  <w:num w:numId="25" w16cid:durableId="896359568">
    <w:abstractNumId w:val="24"/>
  </w:num>
  <w:num w:numId="26" w16cid:durableId="192766996">
    <w:abstractNumId w:val="4"/>
  </w:num>
  <w:num w:numId="27" w16cid:durableId="170412683">
    <w:abstractNumId w:val="25"/>
  </w:num>
  <w:num w:numId="28" w16cid:durableId="1792286352">
    <w:abstractNumId w:val="12"/>
  </w:num>
  <w:num w:numId="29" w16cid:durableId="25783339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_tradnl" w:vendorID="64" w:dllVersion="6" w:nlCheck="1" w:checkStyle="1"/>
  <w:activeWritingStyle w:appName="MSWord" w:lang="es-MX" w:vendorID="64" w:dllVersion="6" w:nlCheck="1" w:checkStyle="1"/>
  <w:activeWritingStyle w:appName="MSWord" w:lang="es-PE" w:vendorID="64" w:dllVersion="6" w:nlCheck="1" w:checkStyle="1"/>
  <w:activeWritingStyle w:appName="MSWord" w:lang="es-ES" w:vendorID="64" w:dllVersion="6" w:nlCheck="1" w:checkStyle="1"/>
  <w:activeWritingStyle w:appName="MSWord" w:lang="es-ES" w:vendorID="64" w:dllVersion="0" w:nlCheck="1" w:checkStyle="0"/>
  <w:activeWritingStyle w:appName="MSWord" w:lang="es-ES_tradnl" w:vendorID="64" w:dllVersion="0" w:nlCheck="1" w:checkStyle="0"/>
  <w:proofState w:spelling="clean" w:grammar="clean"/>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36B9"/>
    <w:rsid w:val="00023A6E"/>
    <w:rsid w:val="000941DB"/>
    <w:rsid w:val="000A678D"/>
    <w:rsid w:val="000D072E"/>
    <w:rsid w:val="000E2C46"/>
    <w:rsid w:val="000E3F8F"/>
    <w:rsid w:val="001360CA"/>
    <w:rsid w:val="00180329"/>
    <w:rsid w:val="001A1217"/>
    <w:rsid w:val="001D4072"/>
    <w:rsid w:val="00205C06"/>
    <w:rsid w:val="0020668C"/>
    <w:rsid w:val="002206F2"/>
    <w:rsid w:val="00242D62"/>
    <w:rsid w:val="002467E0"/>
    <w:rsid w:val="0026176C"/>
    <w:rsid w:val="0027399B"/>
    <w:rsid w:val="0027715C"/>
    <w:rsid w:val="00297090"/>
    <w:rsid w:val="002C456D"/>
    <w:rsid w:val="002C65DE"/>
    <w:rsid w:val="00307366"/>
    <w:rsid w:val="0031145D"/>
    <w:rsid w:val="00326607"/>
    <w:rsid w:val="00341C59"/>
    <w:rsid w:val="0036438C"/>
    <w:rsid w:val="0036595E"/>
    <w:rsid w:val="00382427"/>
    <w:rsid w:val="003869E2"/>
    <w:rsid w:val="00387232"/>
    <w:rsid w:val="00397A26"/>
    <w:rsid w:val="003A3627"/>
    <w:rsid w:val="003B16A5"/>
    <w:rsid w:val="003E3903"/>
    <w:rsid w:val="00400D2E"/>
    <w:rsid w:val="004372A9"/>
    <w:rsid w:val="00442617"/>
    <w:rsid w:val="004554D7"/>
    <w:rsid w:val="00462A2F"/>
    <w:rsid w:val="004936B9"/>
    <w:rsid w:val="00494782"/>
    <w:rsid w:val="00516A3A"/>
    <w:rsid w:val="0054597F"/>
    <w:rsid w:val="00554C5E"/>
    <w:rsid w:val="00563B77"/>
    <w:rsid w:val="00564980"/>
    <w:rsid w:val="00584C34"/>
    <w:rsid w:val="005866C8"/>
    <w:rsid w:val="00587363"/>
    <w:rsid w:val="005934C1"/>
    <w:rsid w:val="005A7CEE"/>
    <w:rsid w:val="005B3BE7"/>
    <w:rsid w:val="005D6EC0"/>
    <w:rsid w:val="0060305D"/>
    <w:rsid w:val="00605BFC"/>
    <w:rsid w:val="0062556E"/>
    <w:rsid w:val="006554A8"/>
    <w:rsid w:val="006603AD"/>
    <w:rsid w:val="0067134A"/>
    <w:rsid w:val="006A2561"/>
    <w:rsid w:val="006A4B9E"/>
    <w:rsid w:val="006A5A50"/>
    <w:rsid w:val="006A72CC"/>
    <w:rsid w:val="006F0292"/>
    <w:rsid w:val="0070296C"/>
    <w:rsid w:val="0072426A"/>
    <w:rsid w:val="00735F56"/>
    <w:rsid w:val="00752044"/>
    <w:rsid w:val="0076171C"/>
    <w:rsid w:val="007A33CC"/>
    <w:rsid w:val="007B1CE0"/>
    <w:rsid w:val="007C253A"/>
    <w:rsid w:val="007C45CE"/>
    <w:rsid w:val="007D3C16"/>
    <w:rsid w:val="007D5C0E"/>
    <w:rsid w:val="007F430E"/>
    <w:rsid w:val="008029BF"/>
    <w:rsid w:val="0080320E"/>
    <w:rsid w:val="00807F75"/>
    <w:rsid w:val="00821835"/>
    <w:rsid w:val="008374BF"/>
    <w:rsid w:val="00845A9A"/>
    <w:rsid w:val="00850C4D"/>
    <w:rsid w:val="00893955"/>
    <w:rsid w:val="00895F84"/>
    <w:rsid w:val="008C7135"/>
    <w:rsid w:val="008D3145"/>
    <w:rsid w:val="008D36F1"/>
    <w:rsid w:val="00904BC3"/>
    <w:rsid w:val="009134D9"/>
    <w:rsid w:val="009670DD"/>
    <w:rsid w:val="00980306"/>
    <w:rsid w:val="009914E0"/>
    <w:rsid w:val="009A1AE8"/>
    <w:rsid w:val="009A402D"/>
    <w:rsid w:val="009D350C"/>
    <w:rsid w:val="009E1679"/>
    <w:rsid w:val="009E3657"/>
    <w:rsid w:val="009E4B71"/>
    <w:rsid w:val="009E671B"/>
    <w:rsid w:val="00A14EC2"/>
    <w:rsid w:val="00A363EB"/>
    <w:rsid w:val="00A75201"/>
    <w:rsid w:val="00AB277A"/>
    <w:rsid w:val="00AB3F13"/>
    <w:rsid w:val="00AC10EF"/>
    <w:rsid w:val="00B27CD6"/>
    <w:rsid w:val="00B3216F"/>
    <w:rsid w:val="00B404B3"/>
    <w:rsid w:val="00B43C3E"/>
    <w:rsid w:val="00B54AAB"/>
    <w:rsid w:val="00B65447"/>
    <w:rsid w:val="00BB01AD"/>
    <w:rsid w:val="00BC6EA8"/>
    <w:rsid w:val="00BC70AE"/>
    <w:rsid w:val="00BF3C13"/>
    <w:rsid w:val="00C101F0"/>
    <w:rsid w:val="00C5683F"/>
    <w:rsid w:val="00C65F04"/>
    <w:rsid w:val="00C662B3"/>
    <w:rsid w:val="00C81584"/>
    <w:rsid w:val="00CB6CDD"/>
    <w:rsid w:val="00CC3C73"/>
    <w:rsid w:val="00CC4E2B"/>
    <w:rsid w:val="00CF4049"/>
    <w:rsid w:val="00D37C6D"/>
    <w:rsid w:val="00D4293C"/>
    <w:rsid w:val="00D631B4"/>
    <w:rsid w:val="00DF1B75"/>
    <w:rsid w:val="00DF1FFE"/>
    <w:rsid w:val="00DF304E"/>
    <w:rsid w:val="00E13E5F"/>
    <w:rsid w:val="00E32D46"/>
    <w:rsid w:val="00E63179"/>
    <w:rsid w:val="00E6798A"/>
    <w:rsid w:val="00E709BF"/>
    <w:rsid w:val="00EB3601"/>
    <w:rsid w:val="00ED5507"/>
    <w:rsid w:val="00ED7ADE"/>
    <w:rsid w:val="00EF3222"/>
    <w:rsid w:val="00F11570"/>
    <w:rsid w:val="00F24A59"/>
    <w:rsid w:val="00F34E47"/>
    <w:rsid w:val="00F4382B"/>
    <w:rsid w:val="00F65DA7"/>
    <w:rsid w:val="00F86FC4"/>
    <w:rsid w:val="00F91D85"/>
    <w:rsid w:val="00FA0709"/>
    <w:rsid w:val="00FB3EF0"/>
    <w:rsid w:val="00FB76C6"/>
    <w:rsid w:val="00FD21CB"/>
    <w:rsid w:val="00FD2F7D"/>
    <w:rsid w:val="00FD6F9F"/>
    <w:rsid w:val="00FE7D74"/>
    <w:rsid w:val="00FF1A1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BE0787"/>
  <w15:docId w15:val="{6639DB35-15EB-44D5-81FA-07E800F6D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PE" w:eastAsia="es-P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Arial" w:hAnsi="Arial"/>
      <w:b/>
      <w:sz w:val="24"/>
      <w:lang w:val="es-ES_tradnl" w:eastAsia="es-ES"/>
    </w:rPr>
  </w:style>
  <w:style w:type="paragraph" w:styleId="Ttulo1">
    <w:name w:val="heading 1"/>
    <w:basedOn w:val="Normal"/>
    <w:next w:val="Normal"/>
    <w:link w:val="Ttulo1Car"/>
    <w:qFormat/>
    <w:pPr>
      <w:keepNext/>
      <w:outlineLvl w:val="0"/>
    </w:pPr>
    <w:rPr>
      <w:sz w:val="20"/>
      <w:lang w:val="es-ES"/>
    </w:rPr>
  </w:style>
  <w:style w:type="paragraph" w:styleId="Ttulo2">
    <w:name w:val="heading 2"/>
    <w:basedOn w:val="Normal"/>
    <w:next w:val="Normal"/>
    <w:qFormat/>
    <w:pPr>
      <w:keepNext/>
      <w:outlineLvl w:val="1"/>
    </w:pPr>
    <w:rPr>
      <w:sz w:val="12"/>
    </w:rPr>
  </w:style>
  <w:style w:type="paragraph" w:styleId="Ttulo3">
    <w:name w:val="heading 3"/>
    <w:basedOn w:val="Normal"/>
    <w:next w:val="Normal"/>
    <w:link w:val="Ttulo3Car"/>
    <w:uiPriority w:val="9"/>
    <w:semiHidden/>
    <w:unhideWhenUsed/>
    <w:qFormat/>
    <w:rsid w:val="005934C1"/>
    <w:pPr>
      <w:keepNext/>
      <w:spacing w:before="240" w:after="60"/>
      <w:outlineLvl w:val="2"/>
    </w:pPr>
    <w:rPr>
      <w:rFonts w:ascii="Cambria" w:hAnsi="Cambria"/>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pPr>
      <w:ind w:left="567" w:hanging="567"/>
    </w:pPr>
    <w:rPr>
      <w:b w:val="0"/>
      <w:sz w:val="20"/>
    </w:rPr>
  </w:style>
  <w:style w:type="paragraph" w:styleId="Textoindependiente">
    <w:name w:val="Body Text"/>
    <w:basedOn w:val="Normal"/>
    <w:semiHidden/>
    <w:rPr>
      <w:sz w:val="20"/>
    </w:rPr>
  </w:style>
  <w:style w:type="paragraph" w:styleId="Sangra2detindependiente">
    <w:name w:val="Body Text Indent 2"/>
    <w:basedOn w:val="Normal"/>
    <w:semiHidden/>
    <w:pPr>
      <w:ind w:left="1418" w:hanging="851"/>
    </w:pPr>
    <w:rPr>
      <w:b w:val="0"/>
      <w:sz w:val="20"/>
    </w:rPr>
  </w:style>
  <w:style w:type="paragraph" w:styleId="Textoindependiente2">
    <w:name w:val="Body Text 2"/>
    <w:basedOn w:val="Normal"/>
    <w:semiHidden/>
    <w:rPr>
      <w:b w:val="0"/>
      <w:sz w:val="20"/>
    </w:rPr>
  </w:style>
  <w:style w:type="character" w:styleId="Hipervnculo">
    <w:name w:val="Hyperlink"/>
    <w:rsid w:val="009670DD"/>
    <w:rPr>
      <w:color w:val="0000FF"/>
      <w:u w:val="single"/>
    </w:rPr>
  </w:style>
  <w:style w:type="paragraph" w:styleId="Textodeglobo">
    <w:name w:val="Balloon Text"/>
    <w:basedOn w:val="Normal"/>
    <w:link w:val="TextodegloboCar"/>
    <w:uiPriority w:val="99"/>
    <w:semiHidden/>
    <w:unhideWhenUsed/>
    <w:rsid w:val="00CC4E2B"/>
    <w:rPr>
      <w:rFonts w:ascii="Tahoma" w:hAnsi="Tahoma" w:cs="Tahoma"/>
      <w:sz w:val="16"/>
      <w:szCs w:val="16"/>
    </w:rPr>
  </w:style>
  <w:style w:type="character" w:customStyle="1" w:styleId="TextodegloboCar">
    <w:name w:val="Texto de globo Car"/>
    <w:link w:val="Textodeglobo"/>
    <w:uiPriority w:val="99"/>
    <w:semiHidden/>
    <w:rsid w:val="00CC4E2B"/>
    <w:rPr>
      <w:rFonts w:ascii="Tahoma" w:hAnsi="Tahoma" w:cs="Tahoma"/>
      <w:b/>
      <w:sz w:val="16"/>
      <w:szCs w:val="16"/>
      <w:lang w:val="es-ES_tradnl"/>
    </w:rPr>
  </w:style>
  <w:style w:type="character" w:customStyle="1" w:styleId="Ttulo3Car">
    <w:name w:val="Título 3 Car"/>
    <w:link w:val="Ttulo3"/>
    <w:uiPriority w:val="9"/>
    <w:semiHidden/>
    <w:rsid w:val="005934C1"/>
    <w:rPr>
      <w:rFonts w:ascii="Cambria" w:eastAsia="Times New Roman" w:hAnsi="Cambria" w:cs="Times New Roman"/>
      <w:b/>
      <w:bCs/>
      <w:sz w:val="26"/>
      <w:szCs w:val="26"/>
      <w:lang w:val="es-ES_tradnl"/>
    </w:rPr>
  </w:style>
  <w:style w:type="character" w:customStyle="1" w:styleId="Ttulo1Car">
    <w:name w:val="Título 1 Car"/>
    <w:link w:val="Ttulo1"/>
    <w:rsid w:val="005934C1"/>
    <w:rPr>
      <w:rFonts w:ascii="Arial" w:hAnsi="Arial"/>
      <w:b/>
    </w:rPr>
  </w:style>
  <w:style w:type="character" w:customStyle="1" w:styleId="SangradetextonormalCar">
    <w:name w:val="Sangría de texto normal Car"/>
    <w:link w:val="Sangradetextonormal"/>
    <w:rsid w:val="005934C1"/>
    <w:rPr>
      <w:rFonts w:ascii="Arial" w:hAnsi="Arial"/>
      <w:lang w:val="es-ES_tradnl"/>
    </w:rPr>
  </w:style>
  <w:style w:type="paragraph" w:styleId="Prrafodelista">
    <w:name w:val="List Paragraph"/>
    <w:basedOn w:val="Normal"/>
    <w:uiPriority w:val="34"/>
    <w:qFormat/>
    <w:rsid w:val="005934C1"/>
    <w:pPr>
      <w:ind w:left="708"/>
    </w:pPr>
  </w:style>
  <w:style w:type="character" w:styleId="Textoennegrita">
    <w:name w:val="Strong"/>
    <w:uiPriority w:val="22"/>
    <w:qFormat/>
    <w:rsid w:val="00DF1FFE"/>
    <w:rPr>
      <w:b/>
      <w:bCs/>
    </w:rPr>
  </w:style>
  <w:style w:type="paragraph" w:styleId="NormalWeb">
    <w:name w:val="Normal (Web)"/>
    <w:basedOn w:val="Normal"/>
    <w:uiPriority w:val="99"/>
    <w:semiHidden/>
    <w:unhideWhenUsed/>
    <w:rsid w:val="00DF1FFE"/>
    <w:pPr>
      <w:spacing w:before="100" w:beforeAutospacing="1" w:after="100" w:afterAutospacing="1"/>
      <w:jc w:val="left"/>
    </w:pPr>
    <w:rPr>
      <w:rFonts w:ascii="Times New Roman" w:hAnsi="Times New Roman"/>
      <w:b w:val="0"/>
      <w:szCs w:val="24"/>
      <w:lang w:val="es-ES"/>
    </w:rPr>
  </w:style>
  <w:style w:type="paragraph" w:styleId="Encabezado">
    <w:name w:val="header"/>
    <w:basedOn w:val="Normal"/>
    <w:link w:val="EncabezadoCar"/>
    <w:rsid w:val="00D4293C"/>
    <w:pPr>
      <w:tabs>
        <w:tab w:val="center" w:pos="4320"/>
        <w:tab w:val="right" w:pos="8640"/>
      </w:tabs>
      <w:spacing w:line="260" w:lineRule="exact"/>
    </w:pPr>
    <w:rPr>
      <w:rFonts w:ascii="Times" w:hAnsi="Times"/>
      <w:b w:val="0"/>
      <w:sz w:val="22"/>
      <w:lang w:val="en-US" w:eastAsia="en-US"/>
    </w:rPr>
  </w:style>
  <w:style w:type="character" w:customStyle="1" w:styleId="EncabezadoCar">
    <w:name w:val="Encabezado Car"/>
    <w:link w:val="Encabezado"/>
    <w:rsid w:val="00D4293C"/>
    <w:rPr>
      <w:rFonts w:ascii="Times" w:hAnsi="Times"/>
      <w:sz w:val="22"/>
      <w:lang w:val="en-US" w:eastAsia="en-US"/>
    </w:rPr>
  </w:style>
  <w:style w:type="paragraph" w:styleId="Sinespaciado">
    <w:name w:val="No Spacing"/>
    <w:uiPriority w:val="1"/>
    <w:qFormat/>
    <w:rsid w:val="003869E2"/>
    <w:rPr>
      <w:rFonts w:ascii="Calibri" w:eastAsia="Calibri" w:hAnsi="Calibri"/>
      <w:sz w:val="22"/>
      <w:szCs w:val="22"/>
      <w:lang w:val="es-ES" w:eastAsia="en-US"/>
    </w:rPr>
  </w:style>
  <w:style w:type="paragraph" w:styleId="Piedepgina">
    <w:name w:val="footer"/>
    <w:basedOn w:val="Normal"/>
    <w:link w:val="PiedepginaCar"/>
    <w:uiPriority w:val="99"/>
    <w:unhideWhenUsed/>
    <w:rsid w:val="00B43C3E"/>
    <w:pPr>
      <w:tabs>
        <w:tab w:val="center" w:pos="4419"/>
        <w:tab w:val="right" w:pos="8838"/>
      </w:tabs>
    </w:pPr>
  </w:style>
  <w:style w:type="character" w:customStyle="1" w:styleId="PiedepginaCar">
    <w:name w:val="Pie de página Car"/>
    <w:link w:val="Piedepgina"/>
    <w:uiPriority w:val="99"/>
    <w:rsid w:val="00B43C3E"/>
    <w:rPr>
      <w:rFonts w:ascii="Arial" w:hAnsi="Arial"/>
      <w:b/>
      <w:sz w:val="24"/>
      <w:lang w:val="es-ES_tradnl" w:eastAsia="es-ES"/>
    </w:rPr>
  </w:style>
  <w:style w:type="paragraph" w:styleId="Textocomentario">
    <w:name w:val="annotation text"/>
    <w:basedOn w:val="Normal"/>
    <w:link w:val="TextocomentarioCar"/>
    <w:uiPriority w:val="99"/>
    <w:unhideWhenUsed/>
    <w:rsid w:val="00BB01AD"/>
    <w:pPr>
      <w:spacing w:after="200"/>
      <w:jc w:val="left"/>
    </w:pPr>
    <w:rPr>
      <w:rFonts w:ascii="Arial Narrow" w:eastAsia="Calibri" w:hAnsi="Arial Narrow"/>
      <w:b w:val="0"/>
      <w:sz w:val="20"/>
      <w:lang w:val="es-PE" w:eastAsia="en-US"/>
    </w:rPr>
  </w:style>
  <w:style w:type="character" w:customStyle="1" w:styleId="TextocomentarioCar">
    <w:name w:val="Texto comentario Car"/>
    <w:link w:val="Textocomentario"/>
    <w:uiPriority w:val="99"/>
    <w:rsid w:val="00BB01AD"/>
    <w:rPr>
      <w:rFonts w:ascii="Arial Narrow" w:eastAsia="Calibri" w:hAnsi="Arial Narrow"/>
      <w:lang w:eastAsia="en-US"/>
    </w:rPr>
  </w:style>
  <w:style w:type="character" w:styleId="Refdecomentario">
    <w:name w:val="annotation reference"/>
    <w:unhideWhenUsed/>
    <w:rsid w:val="00BB01AD"/>
    <w:rPr>
      <w:sz w:val="16"/>
      <w:szCs w:val="16"/>
    </w:rPr>
  </w:style>
  <w:style w:type="paragraph" w:styleId="Asuntodelcomentario">
    <w:name w:val="annotation subject"/>
    <w:basedOn w:val="Textocomentario"/>
    <w:next w:val="Textocomentario"/>
    <w:link w:val="AsuntodelcomentarioCar"/>
    <w:uiPriority w:val="99"/>
    <w:semiHidden/>
    <w:unhideWhenUsed/>
    <w:rsid w:val="00D37C6D"/>
    <w:pPr>
      <w:spacing w:after="0"/>
      <w:jc w:val="both"/>
    </w:pPr>
    <w:rPr>
      <w:rFonts w:ascii="Arial" w:eastAsia="Times New Roman" w:hAnsi="Arial"/>
      <w:b/>
      <w:bCs/>
      <w:lang w:val="es-ES_tradnl" w:eastAsia="es-ES"/>
    </w:rPr>
  </w:style>
  <w:style w:type="character" w:customStyle="1" w:styleId="AsuntodelcomentarioCar">
    <w:name w:val="Asunto del comentario Car"/>
    <w:link w:val="Asuntodelcomentario"/>
    <w:uiPriority w:val="99"/>
    <w:semiHidden/>
    <w:rsid w:val="00D37C6D"/>
    <w:rPr>
      <w:rFonts w:ascii="Arial" w:eastAsia="Calibri" w:hAnsi="Arial"/>
      <w:b/>
      <w:bCs/>
      <w:lang w:val="es-ES_tradnl" w:eastAsia="es-ES"/>
    </w:rPr>
  </w:style>
  <w:style w:type="paragraph" w:styleId="Revisin">
    <w:name w:val="Revision"/>
    <w:hidden/>
    <w:uiPriority w:val="99"/>
    <w:semiHidden/>
    <w:rsid w:val="00D37C6D"/>
    <w:rPr>
      <w:rFonts w:ascii="Arial" w:hAnsi="Arial"/>
      <w:b/>
      <w:sz w:val="24"/>
      <w:lang w:val="es-ES_tradnl" w:eastAsia="es-ES"/>
    </w:rPr>
  </w:style>
  <w:style w:type="table" w:styleId="Tablaconcuadrcula">
    <w:name w:val="Table Grid"/>
    <w:basedOn w:val="Tablanormal"/>
    <w:uiPriority w:val="59"/>
    <w:rsid w:val="00FB76C6"/>
    <w:rPr>
      <w:rFonts w:ascii="News Gothic Euro" w:eastAsiaTheme="minorHAnsi" w:hAnsi="News Gothic Euro"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54352">
      <w:bodyDiv w:val="1"/>
      <w:marLeft w:val="0"/>
      <w:marRight w:val="0"/>
      <w:marTop w:val="0"/>
      <w:marBottom w:val="0"/>
      <w:divBdr>
        <w:top w:val="none" w:sz="0" w:space="0" w:color="auto"/>
        <w:left w:val="none" w:sz="0" w:space="0" w:color="auto"/>
        <w:bottom w:val="none" w:sz="0" w:space="0" w:color="auto"/>
        <w:right w:val="none" w:sz="0" w:space="0" w:color="auto"/>
      </w:divBdr>
      <w:divsChild>
        <w:div w:id="791480501">
          <w:marLeft w:val="0"/>
          <w:marRight w:val="0"/>
          <w:marTop w:val="0"/>
          <w:marBottom w:val="0"/>
          <w:divBdr>
            <w:top w:val="none" w:sz="0" w:space="0" w:color="auto"/>
            <w:left w:val="none" w:sz="0" w:space="0" w:color="auto"/>
            <w:bottom w:val="none" w:sz="0" w:space="0" w:color="auto"/>
            <w:right w:val="none" w:sz="0" w:space="0" w:color="auto"/>
          </w:divBdr>
          <w:divsChild>
            <w:div w:id="389505205">
              <w:marLeft w:val="0"/>
              <w:marRight w:val="0"/>
              <w:marTop w:val="0"/>
              <w:marBottom w:val="0"/>
              <w:divBdr>
                <w:top w:val="none" w:sz="0" w:space="0" w:color="auto"/>
                <w:left w:val="none" w:sz="0" w:space="0" w:color="auto"/>
                <w:bottom w:val="none" w:sz="0" w:space="0" w:color="auto"/>
                <w:right w:val="none" w:sz="0" w:space="0" w:color="auto"/>
              </w:divBdr>
              <w:divsChild>
                <w:div w:id="1254893238">
                  <w:marLeft w:val="0"/>
                  <w:marRight w:val="0"/>
                  <w:marTop w:val="0"/>
                  <w:marBottom w:val="0"/>
                  <w:divBdr>
                    <w:top w:val="none" w:sz="0" w:space="0" w:color="auto"/>
                    <w:left w:val="none" w:sz="0" w:space="0" w:color="auto"/>
                    <w:bottom w:val="none" w:sz="0" w:space="0" w:color="auto"/>
                    <w:right w:val="none" w:sz="0" w:space="0" w:color="auto"/>
                  </w:divBdr>
                  <w:divsChild>
                    <w:div w:id="493573565">
                      <w:marLeft w:val="0"/>
                      <w:marRight w:val="0"/>
                      <w:marTop w:val="0"/>
                      <w:marBottom w:val="0"/>
                      <w:divBdr>
                        <w:top w:val="none" w:sz="0" w:space="0" w:color="auto"/>
                        <w:left w:val="none" w:sz="0" w:space="0" w:color="auto"/>
                        <w:bottom w:val="none" w:sz="0" w:space="0" w:color="auto"/>
                        <w:right w:val="none" w:sz="0" w:space="0" w:color="auto"/>
                      </w:divBdr>
                      <w:divsChild>
                        <w:div w:id="826900336">
                          <w:marLeft w:val="0"/>
                          <w:marRight w:val="0"/>
                          <w:marTop w:val="0"/>
                          <w:marBottom w:val="0"/>
                          <w:divBdr>
                            <w:top w:val="none" w:sz="0" w:space="0" w:color="auto"/>
                            <w:left w:val="none" w:sz="0" w:space="0" w:color="auto"/>
                            <w:bottom w:val="none" w:sz="0" w:space="0" w:color="auto"/>
                            <w:right w:val="none" w:sz="0" w:space="0" w:color="auto"/>
                          </w:divBdr>
                          <w:divsChild>
                            <w:div w:id="1479541658">
                              <w:marLeft w:val="0"/>
                              <w:marRight w:val="0"/>
                              <w:marTop w:val="0"/>
                              <w:marBottom w:val="0"/>
                              <w:divBdr>
                                <w:top w:val="none" w:sz="0" w:space="0" w:color="auto"/>
                                <w:left w:val="none" w:sz="0" w:space="0" w:color="auto"/>
                                <w:bottom w:val="none" w:sz="0" w:space="0" w:color="auto"/>
                                <w:right w:val="none" w:sz="0" w:space="0" w:color="auto"/>
                              </w:divBdr>
                              <w:divsChild>
                                <w:div w:id="178461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162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17759-2710-46B4-B241-F1BB838BE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1433</Words>
  <Characters>7885</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POSTVI97</vt:lpstr>
    </vt:vector>
  </TitlesOfParts>
  <Company>ALTAS CUMBRES CIA DE SEGUROS S.A.</Company>
  <LinksUpToDate>false</LinksUpToDate>
  <CharactersWithSpaces>9300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POSTVI97</dc:title>
  <dc:creator>ACE Seguros</dc:creator>
  <cp:lastModifiedBy>Menendez, Yohana</cp:lastModifiedBy>
  <cp:revision>2</cp:revision>
  <cp:lastPrinted>2014-12-30T02:13:00Z</cp:lastPrinted>
  <dcterms:created xsi:type="dcterms:W3CDTF">2023-11-18T01:23:00Z</dcterms:created>
  <dcterms:modified xsi:type="dcterms:W3CDTF">2023-11-18T01:23:00Z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2023-11-18T01:23:17Z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e6d441ea-d47c-48d3-8bc8-549a81058799</vt:lpwstr>
  </property>
  <property fmtid="{D5CDD505-2E9C-101B-9397-08002B2CF9AE}" pid="8" name="MSIP_Label_d35fc5bc-c9e2-44ae-bd42-5c3cbdd817bc_ContentBits">
    <vt:lpwstr>0</vt:lpwstr>
  </property>
</Properties>
</file>